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1EED" w14:textId="4EB88659" w:rsidR="0095692D" w:rsidRDefault="0095692D" w:rsidP="0095692D">
      <w:pPr>
        <w:spacing w:after="0" w:line="240" w:lineRule="auto"/>
        <w:rPr>
          <w:rFonts w:ascii="Lazurski" w:hAnsi="Lazurski"/>
          <w:sz w:val="20"/>
          <w:szCs w:val="20"/>
        </w:rPr>
      </w:pPr>
      <w:bookmarkStart w:id="0" w:name="_Hlk27738596"/>
      <w:bookmarkStart w:id="1" w:name="_Hlk44063842"/>
      <w:r w:rsidRPr="009053F3">
        <w:rPr>
          <w:rFonts w:ascii="Lazurski" w:hAnsi="Lazurski"/>
          <w:sz w:val="20"/>
          <w:szCs w:val="20"/>
        </w:rPr>
        <w:t xml:space="preserve">Publicēts: </w:t>
      </w:r>
      <w:r w:rsidR="00D01956">
        <w:rPr>
          <w:rFonts w:ascii="Lazurski" w:hAnsi="Lazurski"/>
          <w:sz w:val="20"/>
          <w:szCs w:val="20"/>
        </w:rPr>
        <w:t>Latvijas Republikas Satversmei – 100. Latvijas Universitātes 80. starptautiskās zinātniskās konferences rakstu krājums. Rīga: Latvijas Universitāte, 2022.</w:t>
      </w:r>
    </w:p>
    <w:p w14:paraId="415F297E" w14:textId="77777777" w:rsidR="0095692D" w:rsidRPr="009053F3" w:rsidRDefault="0095692D" w:rsidP="0095692D">
      <w:pPr>
        <w:spacing w:after="0" w:line="240" w:lineRule="auto"/>
        <w:rPr>
          <w:rFonts w:ascii="Lazurski" w:hAnsi="Lazurski"/>
          <w:sz w:val="20"/>
          <w:szCs w:val="20"/>
        </w:rPr>
      </w:pPr>
    </w:p>
    <w:p w14:paraId="7AC7AE65" w14:textId="4B108CB3" w:rsidR="0095692D" w:rsidRPr="009053F3" w:rsidRDefault="00D01956" w:rsidP="0095692D">
      <w:pPr>
        <w:spacing w:after="0" w:line="240" w:lineRule="auto"/>
        <w:rPr>
          <w:rFonts w:ascii="Lazurski" w:hAnsi="Lazurski"/>
          <w:b/>
          <w:bCs/>
          <w:sz w:val="20"/>
          <w:szCs w:val="20"/>
        </w:rPr>
      </w:pPr>
      <w:r>
        <w:rPr>
          <w:rFonts w:ascii="Lazurski" w:hAnsi="Lazurski"/>
          <w:b/>
          <w:bCs/>
          <w:sz w:val="20"/>
          <w:szCs w:val="20"/>
        </w:rPr>
        <w:t>Mg. iur.</w:t>
      </w:r>
      <w:r w:rsidR="004E4E23">
        <w:rPr>
          <w:rFonts w:ascii="Lazurski" w:hAnsi="Lazurski"/>
          <w:b/>
          <w:bCs/>
          <w:sz w:val="20"/>
          <w:szCs w:val="20"/>
        </w:rPr>
        <w:t xml:space="preserve"> </w:t>
      </w:r>
      <w:r>
        <w:rPr>
          <w:rFonts w:ascii="Lazurski" w:hAnsi="Lazurski"/>
          <w:b/>
          <w:bCs/>
          <w:sz w:val="20"/>
          <w:szCs w:val="20"/>
        </w:rPr>
        <w:t>Signe Skutele</w:t>
      </w:r>
    </w:p>
    <w:p w14:paraId="181C552D" w14:textId="188EFC85" w:rsidR="00D01956" w:rsidRDefault="00D01956" w:rsidP="0095692D">
      <w:pPr>
        <w:spacing w:after="0" w:line="240" w:lineRule="auto"/>
        <w:rPr>
          <w:rFonts w:ascii="Lazurski" w:hAnsi="Lazurski"/>
          <w:sz w:val="20"/>
          <w:szCs w:val="20"/>
        </w:rPr>
      </w:pPr>
      <w:r>
        <w:rPr>
          <w:rFonts w:ascii="Lazurski" w:hAnsi="Lazurski"/>
          <w:sz w:val="20"/>
          <w:szCs w:val="20"/>
        </w:rPr>
        <w:t>LU JF doktorante</w:t>
      </w:r>
    </w:p>
    <w:p w14:paraId="4334EB46" w14:textId="0D1C7760" w:rsidR="0095692D" w:rsidRDefault="0095692D" w:rsidP="0095692D">
      <w:pPr>
        <w:spacing w:after="0" w:line="240" w:lineRule="auto"/>
        <w:rPr>
          <w:rFonts w:ascii="Lazurski" w:hAnsi="Lazurski"/>
          <w:sz w:val="20"/>
          <w:szCs w:val="20"/>
        </w:rPr>
      </w:pPr>
      <w:r>
        <w:rPr>
          <w:rFonts w:ascii="Lazurski" w:hAnsi="Lazurski"/>
          <w:sz w:val="20"/>
          <w:szCs w:val="20"/>
        </w:rPr>
        <w:t>ZAB «</w:t>
      </w:r>
      <w:proofErr w:type="spellStart"/>
      <w:r>
        <w:rPr>
          <w:rFonts w:ascii="Lazurski" w:hAnsi="Lazurski"/>
          <w:sz w:val="20"/>
          <w:szCs w:val="20"/>
        </w:rPr>
        <w:t>Rusanovs</w:t>
      </w:r>
      <w:proofErr w:type="spellEnd"/>
      <w:r>
        <w:rPr>
          <w:rFonts w:ascii="Lazurski" w:hAnsi="Lazurski"/>
          <w:sz w:val="20"/>
          <w:szCs w:val="20"/>
        </w:rPr>
        <w:t xml:space="preserve"> &amp; Partneri» </w:t>
      </w:r>
      <w:r w:rsidR="00D01956">
        <w:rPr>
          <w:rFonts w:ascii="Lazurski" w:hAnsi="Lazurski"/>
          <w:sz w:val="20"/>
          <w:szCs w:val="20"/>
        </w:rPr>
        <w:t>zvērināta advokāta palīdze</w:t>
      </w:r>
    </w:p>
    <w:p w14:paraId="0AAEE108" w14:textId="77777777" w:rsidR="0095692D" w:rsidRDefault="0095692D" w:rsidP="00491FF6">
      <w:pPr>
        <w:spacing w:after="0" w:line="240" w:lineRule="auto"/>
        <w:rPr>
          <w:rFonts w:ascii="Lazurski" w:hAnsi="Lazurski"/>
          <w:sz w:val="20"/>
          <w:szCs w:val="20"/>
        </w:rPr>
      </w:pPr>
    </w:p>
    <w:p w14:paraId="71FBA135" w14:textId="77777777" w:rsidR="0095692D" w:rsidRDefault="0095692D" w:rsidP="00491FF6">
      <w:pPr>
        <w:spacing w:after="0" w:line="240" w:lineRule="auto"/>
        <w:rPr>
          <w:rFonts w:ascii="Lazurski" w:hAnsi="Lazurski"/>
          <w:sz w:val="20"/>
          <w:szCs w:val="20"/>
        </w:rPr>
      </w:pPr>
    </w:p>
    <w:p w14:paraId="7E2F010C" w14:textId="26E2511F" w:rsidR="004E4E23" w:rsidRDefault="00D01956" w:rsidP="0095692D">
      <w:pPr>
        <w:spacing w:line="240" w:lineRule="auto"/>
        <w:jc w:val="center"/>
        <w:rPr>
          <w:rFonts w:ascii="Lazurski" w:hAnsi="Lazurski"/>
          <w:b/>
          <w:bCs/>
          <w:sz w:val="28"/>
          <w:szCs w:val="28"/>
        </w:rPr>
      </w:pPr>
      <w:r>
        <w:rPr>
          <w:rFonts w:ascii="Lazurski" w:hAnsi="Lazurski"/>
          <w:b/>
          <w:bCs/>
          <w:sz w:val="28"/>
          <w:szCs w:val="28"/>
        </w:rPr>
        <w:t>Kriminālprocesa iepriekšējās izmeklēšanas reformas Krievijas impērijā iemesli, mērķi un perspektīvas 19. gs. 60. gados</w:t>
      </w:r>
    </w:p>
    <w:p w14:paraId="634E3B03" w14:textId="77777777" w:rsidR="008C1B7E" w:rsidRPr="0095692D" w:rsidRDefault="008C1B7E" w:rsidP="008C1B7E">
      <w:pPr>
        <w:spacing w:after="0" w:line="240" w:lineRule="auto"/>
        <w:jc w:val="center"/>
        <w:rPr>
          <w:rFonts w:ascii="Lazurski" w:hAnsi="Lazurski" w:cs="Times New Roman"/>
          <w:b/>
          <w:bCs/>
          <w:sz w:val="22"/>
        </w:rPr>
      </w:pPr>
    </w:p>
    <w:bookmarkEnd w:id="0"/>
    <w:bookmarkEnd w:id="1"/>
    <w:p w14:paraId="47531DE1" w14:textId="77777777" w:rsidR="00D01956" w:rsidRPr="003A7334" w:rsidRDefault="00D01956" w:rsidP="003A7334">
      <w:pPr>
        <w:pStyle w:val="Heading2"/>
        <w:snapToGrid w:val="0"/>
        <w:spacing w:before="0" w:after="240" w:line="360" w:lineRule="exact"/>
        <w:jc w:val="both"/>
        <w:rPr>
          <w:rFonts w:ascii="Lazurski" w:hAnsi="Lazurski"/>
          <w:sz w:val="22"/>
          <w:szCs w:val="22"/>
        </w:rPr>
      </w:pPr>
      <w:r w:rsidRPr="003A7334">
        <w:rPr>
          <w:rFonts w:ascii="Lazurski" w:hAnsi="Lazurski"/>
          <w:sz w:val="22"/>
          <w:szCs w:val="22"/>
        </w:rPr>
        <w:t>Ievads</w:t>
      </w:r>
    </w:p>
    <w:p w14:paraId="5AAE11BC" w14:textId="54C79530"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 xml:space="preserve">1864. gada 20. novembrī Krievijas impērijā tika īstenota būtiska tiesu reforma, kura nereti tiek dēvēta par </w:t>
      </w:r>
      <w:r w:rsidR="003A7334" w:rsidRPr="003A7334">
        <w:rPr>
          <w:rFonts w:ascii="Lazurski" w:hAnsi="Lazurski" w:cs="Times New Roman"/>
          <w:sz w:val="22"/>
        </w:rPr>
        <w:t>«</w:t>
      </w:r>
      <w:r w:rsidRPr="003A7334">
        <w:rPr>
          <w:rFonts w:ascii="Lazurski" w:hAnsi="Lazurski" w:cs="Times New Roman"/>
          <w:sz w:val="22"/>
        </w:rPr>
        <w:t>dižo tiesu reformu</w:t>
      </w:r>
      <w:r w:rsidR="003A7334" w:rsidRPr="003A7334">
        <w:rPr>
          <w:rFonts w:ascii="Lazurski" w:hAnsi="Lazurski" w:cs="Times New Roman"/>
          <w:sz w:val="22"/>
        </w:rPr>
        <w:t>»</w:t>
      </w:r>
      <w:r w:rsidRPr="003A7334">
        <w:rPr>
          <w:rFonts w:ascii="Lazurski" w:hAnsi="Lazurski" w:cs="Times New Roman"/>
          <w:sz w:val="22"/>
        </w:rPr>
        <w:t>.</w:t>
      </w:r>
      <w:r w:rsidRPr="003A7334">
        <w:rPr>
          <w:rStyle w:val="FootnoteReference"/>
          <w:rFonts w:ascii="Lazurski" w:hAnsi="Lazurski" w:cs="Times New Roman"/>
          <w:sz w:val="22"/>
        </w:rPr>
        <w:footnoteReference w:id="1"/>
      </w:r>
      <w:r w:rsidRPr="003A7334">
        <w:rPr>
          <w:rFonts w:ascii="Lazurski" w:hAnsi="Lazurski" w:cs="Times New Roman"/>
          <w:sz w:val="22"/>
        </w:rPr>
        <w:t xml:space="preserve"> Stājās spēkā vairāki normatīvie akti, kas vēlāk tika attiecināti arī uz mūsdienu Latvijas teritorijas guberņām.</w:t>
      </w:r>
      <w:r w:rsidRPr="003A7334">
        <w:rPr>
          <w:rStyle w:val="FootnoteReference"/>
          <w:rFonts w:ascii="Lazurski" w:hAnsi="Lazurski" w:cs="Times New Roman"/>
          <w:sz w:val="22"/>
        </w:rPr>
        <w:footnoteReference w:id="2"/>
      </w:r>
    </w:p>
    <w:p w14:paraId="62EB40B2"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Tomēr vēl pirms 1864. gada tika pieņemti normatīvie akti, kas ievērojami mainīja kriminālprocesuālo kārtību attiecībā uz iepriekšējo izmeklēšanu un uzskatāmi par 1864. gada reformas prototipu.</w:t>
      </w:r>
    </w:p>
    <w:p w14:paraId="761DDFFA"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 xml:space="preserve">Autore publikācijā vēsturiski salīdzinošā kontekstā aplūkoja 1860. gadā pieņemtos normatīvos aktus, kas saistīti ar iepriekšējās izmeklēšanas reformēšanu un izmeklējošā tiesneša ieviešanu Krievijas impērijā, kā arī 19. gadsimta pirmās puses reformas Krievijas impērijā attiecībā uz valsts pārvaldi un tiesību sistēmu, kas neapšaubāmi ietekmēja arī 1860. un 1864. gada normatīvo aktu izstrādi, konstatējot iepriekšējās izmeklēšanas stadijas </w:t>
      </w:r>
      <w:proofErr w:type="spellStart"/>
      <w:r w:rsidRPr="003A7334">
        <w:rPr>
          <w:rFonts w:ascii="Lazurski" w:hAnsi="Lazurski" w:cs="Times New Roman"/>
          <w:sz w:val="22"/>
        </w:rPr>
        <w:t>efektivizācijas</w:t>
      </w:r>
      <w:proofErr w:type="spellEnd"/>
      <w:r w:rsidRPr="003A7334">
        <w:rPr>
          <w:rFonts w:ascii="Lazurski" w:hAnsi="Lazurski" w:cs="Times New Roman"/>
          <w:sz w:val="22"/>
        </w:rPr>
        <w:t xml:space="preserve"> un modernizācijas nepieciešamību un tiesu varas nozīmi valsts pārvaldē kopumā un attiecīgajā procesuālajā stadijā. Tā kā pilnvērtīgi visu iepriekšējās izmeklēšanas reformu Krievijas impērijā raksta ierobežotā apjoma dēļ aptvert nav iespējams, autore izvēlējās fokusēties uz </w:t>
      </w:r>
      <w:proofErr w:type="spellStart"/>
      <w:r w:rsidRPr="003A7334">
        <w:rPr>
          <w:rFonts w:ascii="Lazurski" w:hAnsi="Lazurski" w:cs="Times New Roman"/>
          <w:sz w:val="22"/>
        </w:rPr>
        <w:t>jaunieviestā</w:t>
      </w:r>
      <w:proofErr w:type="spellEnd"/>
      <w:r w:rsidRPr="003A7334">
        <w:rPr>
          <w:rFonts w:ascii="Lazurski" w:hAnsi="Lazurski" w:cs="Times New Roman"/>
          <w:sz w:val="22"/>
        </w:rPr>
        <w:t xml:space="preserve"> institūta – izmeklējošā tiesneša – izveides analīzi, tostarp uz to iemesliem, mērķiem un perspektīvām kontekstā ar monarhistiskās valsts pārvaldes principu izpratni Krievijas impērijā.</w:t>
      </w:r>
    </w:p>
    <w:p w14:paraId="73266890" w14:textId="77777777" w:rsidR="00D01956" w:rsidRPr="003A7334" w:rsidRDefault="00D01956" w:rsidP="003A7334">
      <w:pPr>
        <w:pStyle w:val="Heading2"/>
        <w:snapToGrid w:val="0"/>
        <w:spacing w:before="0" w:after="240" w:line="360" w:lineRule="exact"/>
        <w:jc w:val="both"/>
        <w:rPr>
          <w:rFonts w:ascii="Lazurski" w:hAnsi="Lazurski"/>
          <w:sz w:val="22"/>
          <w:szCs w:val="22"/>
        </w:rPr>
      </w:pPr>
      <w:r w:rsidRPr="003A7334">
        <w:rPr>
          <w:rFonts w:ascii="Lazurski" w:hAnsi="Lazurski"/>
          <w:sz w:val="22"/>
          <w:szCs w:val="22"/>
        </w:rPr>
        <w:t xml:space="preserve">1. Rietumu institucionālās kārtības ieviešanas prakse </w:t>
      </w:r>
    </w:p>
    <w:p w14:paraId="23864823"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Jau cara Pētera I (</w:t>
      </w:r>
      <w:proofErr w:type="spellStart"/>
      <w:r w:rsidRPr="003A7334">
        <w:rPr>
          <w:rFonts w:ascii="Lazurski" w:hAnsi="Lazurski" w:cs="Times New Roman"/>
          <w:i/>
          <w:iCs/>
          <w:sz w:val="22"/>
          <w:shd w:val="clear" w:color="auto" w:fill="FFFFFF"/>
        </w:rPr>
        <w:t>Пётр</w:t>
      </w:r>
      <w:proofErr w:type="spellEnd"/>
      <w:r w:rsidRPr="003A7334">
        <w:rPr>
          <w:rFonts w:ascii="Lazurski" w:hAnsi="Lazurski" w:cs="Times New Roman"/>
          <w:i/>
          <w:iCs/>
          <w:sz w:val="22"/>
          <w:shd w:val="clear" w:color="auto" w:fill="FFFFFF"/>
        </w:rPr>
        <w:t xml:space="preserve"> I</w:t>
      </w:r>
      <w:r w:rsidRPr="003A7334">
        <w:rPr>
          <w:rFonts w:ascii="Lazurski" w:hAnsi="Lazurski" w:cs="Times New Roman"/>
          <w:sz w:val="22"/>
          <w:shd w:val="clear" w:color="auto" w:fill="FFFFFF"/>
        </w:rPr>
        <w:t xml:space="preserve">; 1672–1725) un vēlāk Katrīnas II </w:t>
      </w:r>
      <w:r w:rsidRPr="003A7334">
        <w:rPr>
          <w:rFonts w:ascii="Lazurski" w:hAnsi="Lazurski" w:cs="Times New Roman"/>
          <w:sz w:val="22"/>
        </w:rPr>
        <w:t>(</w:t>
      </w:r>
      <w:proofErr w:type="spellStart"/>
      <w:r w:rsidRPr="003A7334">
        <w:rPr>
          <w:rFonts w:ascii="Lazurski" w:hAnsi="Lazurski" w:cs="Times New Roman"/>
          <w:i/>
          <w:iCs/>
          <w:sz w:val="22"/>
          <w:shd w:val="clear" w:color="auto" w:fill="FFFFFF"/>
        </w:rPr>
        <w:t>Екатерина</w:t>
      </w:r>
      <w:proofErr w:type="spellEnd"/>
      <w:r w:rsidRPr="003A7334">
        <w:rPr>
          <w:rFonts w:ascii="Lazurski" w:hAnsi="Lazurski" w:cs="Times New Roman"/>
          <w:i/>
          <w:iCs/>
          <w:sz w:val="22"/>
          <w:shd w:val="clear" w:color="auto" w:fill="FFFFFF"/>
        </w:rPr>
        <w:t xml:space="preserve"> II, </w:t>
      </w:r>
      <w:r w:rsidRPr="003A7334">
        <w:rPr>
          <w:rFonts w:ascii="Lazurski" w:hAnsi="Lazurski" w:cs="Times New Roman"/>
          <w:sz w:val="22"/>
          <w:shd w:val="clear" w:color="auto" w:fill="FFFFFF"/>
        </w:rPr>
        <w:t>1729–1796</w:t>
      </w:r>
      <w:r w:rsidRPr="003A7334">
        <w:rPr>
          <w:rFonts w:ascii="Lazurski" w:hAnsi="Lazurski" w:cs="Times New Roman"/>
          <w:sz w:val="22"/>
        </w:rPr>
        <w:t>) valdīšanas laikā Krievijas impērijā tika ieviestas ievērojas izmaiņas valsts pārvaldē.</w:t>
      </w:r>
      <w:r w:rsidRPr="003A7334">
        <w:rPr>
          <w:rStyle w:val="FootnoteReference"/>
          <w:rFonts w:ascii="Lazurski" w:hAnsi="Lazurski" w:cs="Times New Roman"/>
          <w:sz w:val="22"/>
        </w:rPr>
        <w:footnoteReference w:id="3"/>
      </w:r>
      <w:r w:rsidRPr="003A7334">
        <w:rPr>
          <w:rFonts w:ascii="Lazurski" w:hAnsi="Lazurski" w:cs="Times New Roman"/>
          <w:sz w:val="22"/>
        </w:rPr>
        <w:t xml:space="preserve"> Tomēr par tiesību modernizācijas un valsts pārvaldes sistēmas evolūcijas laiku un tās pārveidi atbilstoši Rietumu tiesību </w:t>
      </w:r>
      <w:r w:rsidRPr="003A7334">
        <w:rPr>
          <w:rFonts w:ascii="Lazurski" w:hAnsi="Lazurski" w:cs="Times New Roman"/>
          <w:sz w:val="22"/>
        </w:rPr>
        <w:lastRenderedPageBreak/>
        <w:t>sistēmai īpaši uzsvērtas tiek cara Aleksandra I (</w:t>
      </w:r>
      <w:proofErr w:type="spellStart"/>
      <w:r w:rsidRPr="003A7334">
        <w:rPr>
          <w:rFonts w:ascii="Lazurski" w:hAnsi="Lazurski" w:cs="Times New Roman"/>
          <w:i/>
          <w:iCs/>
          <w:sz w:val="22"/>
          <w:shd w:val="clear" w:color="auto" w:fill="FFFFFF"/>
        </w:rPr>
        <w:t>Александр</w:t>
      </w:r>
      <w:proofErr w:type="spellEnd"/>
      <w:r w:rsidRPr="003A7334">
        <w:rPr>
          <w:rFonts w:ascii="Lazurski" w:hAnsi="Lazurski" w:cs="Times New Roman"/>
          <w:i/>
          <w:iCs/>
          <w:sz w:val="22"/>
          <w:shd w:val="clear" w:color="auto" w:fill="FFFFFF"/>
        </w:rPr>
        <w:t xml:space="preserve"> I, </w:t>
      </w:r>
      <w:r w:rsidRPr="003A7334">
        <w:rPr>
          <w:rFonts w:ascii="Lazurski" w:hAnsi="Lazurski" w:cs="Times New Roman"/>
          <w:sz w:val="22"/>
          <w:shd w:val="clear" w:color="auto" w:fill="FFFFFF"/>
        </w:rPr>
        <w:t>1777–1825</w:t>
      </w:r>
      <w:r w:rsidRPr="003A7334">
        <w:rPr>
          <w:rFonts w:ascii="Lazurski" w:hAnsi="Lazurski" w:cs="Times New Roman"/>
          <w:sz w:val="22"/>
        </w:rPr>
        <w:t xml:space="preserve">) ieviestās izmaiņas Krievijas impērijā. </w:t>
      </w:r>
    </w:p>
    <w:p w14:paraId="718A28E0" w14:textId="3858EBBA"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 xml:space="preserve">Par vienu no būtiskākajām reformām valsts pārvaldē, kas ietekmēja arī tiesu darbību, tiek uzskatīti 1802. gada 8. septembrī pieņemtie normatīvie akti </w:t>
      </w:r>
      <w:r w:rsidR="003A7334" w:rsidRPr="003A7334">
        <w:rPr>
          <w:rFonts w:ascii="Lazurski" w:hAnsi="Lazurski" w:cs="Times New Roman"/>
          <w:sz w:val="22"/>
        </w:rPr>
        <w:t>«</w:t>
      </w:r>
      <w:r w:rsidRPr="003A7334">
        <w:rPr>
          <w:rFonts w:ascii="Lazurski" w:hAnsi="Lazurski" w:cs="Times New Roman"/>
          <w:sz w:val="22"/>
        </w:rPr>
        <w:t>Par Senāta tiesībām un pienākumiem</w:t>
      </w:r>
      <w:r w:rsidR="003A7334" w:rsidRPr="003A7334">
        <w:rPr>
          <w:rFonts w:ascii="Lazurski" w:hAnsi="Lazurski" w:cs="Times New Roman"/>
          <w:sz w:val="22"/>
        </w:rPr>
        <w:t>»</w:t>
      </w:r>
      <w:r w:rsidRPr="003A7334">
        <w:rPr>
          <w:rStyle w:val="FootnoteReference"/>
          <w:rFonts w:ascii="Lazurski" w:hAnsi="Lazurski" w:cs="Times New Roman"/>
          <w:sz w:val="22"/>
        </w:rPr>
        <w:footnoteReference w:id="4"/>
      </w:r>
      <w:r w:rsidRPr="003A7334">
        <w:rPr>
          <w:rFonts w:ascii="Lazurski" w:hAnsi="Lazurski" w:cs="Times New Roman"/>
          <w:sz w:val="22"/>
        </w:rPr>
        <w:t xml:space="preserve"> un </w:t>
      </w:r>
      <w:r w:rsidR="003A7334" w:rsidRPr="003A7334">
        <w:rPr>
          <w:rFonts w:ascii="Lazurski" w:hAnsi="Lazurski" w:cs="Times New Roman"/>
          <w:sz w:val="22"/>
        </w:rPr>
        <w:t>«</w:t>
      </w:r>
      <w:r w:rsidRPr="003A7334">
        <w:rPr>
          <w:rFonts w:ascii="Lazurski" w:hAnsi="Lazurski" w:cs="Times New Roman"/>
          <w:sz w:val="22"/>
        </w:rPr>
        <w:t>Par ministriju apstiprināšanu</w:t>
      </w:r>
      <w:r w:rsidR="003A7334" w:rsidRPr="003A7334">
        <w:rPr>
          <w:rFonts w:ascii="Lazurski" w:hAnsi="Lazurski" w:cs="Times New Roman"/>
          <w:sz w:val="22"/>
        </w:rPr>
        <w:t>»</w:t>
      </w:r>
      <w:r w:rsidRPr="003A7334">
        <w:rPr>
          <w:rStyle w:val="FootnoteReference"/>
          <w:rFonts w:ascii="Lazurski" w:hAnsi="Lazurski" w:cs="Times New Roman"/>
          <w:sz w:val="22"/>
        </w:rPr>
        <w:footnoteReference w:id="5"/>
      </w:r>
      <w:r w:rsidRPr="003A7334">
        <w:rPr>
          <w:rFonts w:ascii="Lazurski" w:hAnsi="Lazurski" w:cs="Times New Roman"/>
          <w:sz w:val="22"/>
        </w:rPr>
        <w:t>. Saskaņā ar tiem valsts pārvaldes pārraudzība tika iedalīta astoņās ministrijās,</w:t>
      </w:r>
      <w:r w:rsidRPr="003A7334">
        <w:rPr>
          <w:rStyle w:val="FootnoteReference"/>
          <w:rFonts w:ascii="Lazurski" w:hAnsi="Lazurski" w:cs="Times New Roman"/>
          <w:sz w:val="22"/>
        </w:rPr>
        <w:footnoteReference w:id="6"/>
      </w:r>
      <w:r w:rsidRPr="003A7334">
        <w:rPr>
          <w:rFonts w:ascii="Lazurski" w:hAnsi="Lazurski" w:cs="Times New Roman"/>
          <w:sz w:val="22"/>
        </w:rPr>
        <w:t xml:space="preserve"> tādējādi uzraudzība pār tiesu sistēmu tika uzticēta cara ieceltam tieslietu ministram, kurš savu amatu savienoja ar ģenerālprokurora amatu. Līdz ar to tiesnešu apstiprināšana, atcelšana, kā arī viņu darbības uzraudzība tika uzticēta tieslietu ministram.</w:t>
      </w:r>
      <w:r w:rsidRPr="003A7334">
        <w:rPr>
          <w:rStyle w:val="FootnoteReference"/>
          <w:rFonts w:ascii="Lazurski" w:hAnsi="Lazurski" w:cs="Times New Roman"/>
          <w:sz w:val="22"/>
        </w:rPr>
        <w:footnoteReference w:id="7"/>
      </w:r>
      <w:r w:rsidRPr="003A7334">
        <w:rPr>
          <w:rFonts w:ascii="Lazurski" w:hAnsi="Lazurski" w:cs="Times New Roman"/>
          <w:sz w:val="22"/>
        </w:rPr>
        <w:t xml:space="preserve"> </w:t>
      </w:r>
    </w:p>
    <w:p w14:paraId="5C4F0220"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 xml:space="preserve">Neraugoties uz šīm izmaiņām, reformas neskāra augstāko varas līmeni, un tāpat kā līdz tām neierobežotas pilnvaras likumdošanas, pārvaldes un tiesu jomā bija valsts vadītājam – caram. Tomēr jāsecina, ka tiesvedības un iepriekšējās izmeklēšanas modernizācijas reformas iemesli konstatējami jau Aleksandra I politiskajā pārvaldē. </w:t>
      </w:r>
    </w:p>
    <w:p w14:paraId="5E115D11"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 xml:space="preserve">Turklāt, lai gan 19. gadsimta sākumā starp Krievijas impēriju un Francijas impēriju Napoleona </w:t>
      </w:r>
      <w:proofErr w:type="spellStart"/>
      <w:r w:rsidRPr="003A7334">
        <w:rPr>
          <w:rFonts w:ascii="Lazurski" w:hAnsi="Lazurski" w:cs="Times New Roman"/>
          <w:sz w:val="22"/>
        </w:rPr>
        <w:t>Bonaparta</w:t>
      </w:r>
      <w:proofErr w:type="spellEnd"/>
      <w:r w:rsidRPr="003A7334">
        <w:rPr>
          <w:rFonts w:ascii="Lazurski" w:hAnsi="Lazurski" w:cs="Times New Roman"/>
          <w:sz w:val="22"/>
        </w:rPr>
        <w:t xml:space="preserve"> (</w:t>
      </w:r>
      <w:proofErr w:type="spellStart"/>
      <w:r w:rsidRPr="003A7334">
        <w:rPr>
          <w:rStyle w:val="Emphasis"/>
          <w:rFonts w:ascii="Lazurski" w:hAnsi="Lazurski" w:cs="Times New Roman"/>
          <w:sz w:val="22"/>
          <w:shd w:val="clear" w:color="auto" w:fill="FFFFFF"/>
        </w:rPr>
        <w:t>Napoléon</w:t>
      </w:r>
      <w:proofErr w:type="spellEnd"/>
      <w:r w:rsidRPr="003A7334">
        <w:rPr>
          <w:rStyle w:val="Emphasis"/>
          <w:rFonts w:ascii="Lazurski" w:hAnsi="Lazurski" w:cs="Times New Roman"/>
          <w:sz w:val="22"/>
          <w:shd w:val="clear" w:color="auto" w:fill="FFFFFF"/>
        </w:rPr>
        <w:t xml:space="preserve"> </w:t>
      </w:r>
      <w:proofErr w:type="spellStart"/>
      <w:r w:rsidRPr="003A7334">
        <w:rPr>
          <w:rStyle w:val="Emphasis"/>
          <w:rFonts w:ascii="Lazurski" w:hAnsi="Lazurski" w:cs="Times New Roman"/>
          <w:sz w:val="22"/>
          <w:shd w:val="clear" w:color="auto" w:fill="FFFFFF"/>
        </w:rPr>
        <w:t>Bonaparte</w:t>
      </w:r>
      <w:proofErr w:type="spellEnd"/>
      <w:r w:rsidRPr="003A7334">
        <w:rPr>
          <w:rFonts w:ascii="Lazurski" w:hAnsi="Lazurski" w:cs="Times New Roman"/>
          <w:sz w:val="22"/>
          <w:shd w:val="clear" w:color="auto" w:fill="FFFFFF"/>
        </w:rPr>
        <w:t>; 1769–1821</w:t>
      </w:r>
      <w:r w:rsidRPr="003A7334">
        <w:rPr>
          <w:rFonts w:ascii="Lazurski" w:hAnsi="Lazurski" w:cs="Times New Roman"/>
          <w:sz w:val="22"/>
        </w:rPr>
        <w:t>) laikā notiek karadarbība,</w:t>
      </w:r>
      <w:r w:rsidRPr="003A7334">
        <w:rPr>
          <w:rStyle w:val="FootnoteReference"/>
          <w:rFonts w:ascii="Lazurski" w:hAnsi="Lazurski" w:cs="Times New Roman"/>
          <w:sz w:val="22"/>
        </w:rPr>
        <w:footnoteReference w:id="8"/>
      </w:r>
      <w:r w:rsidRPr="003A7334">
        <w:rPr>
          <w:rFonts w:ascii="Lazurski" w:hAnsi="Lazurski" w:cs="Times New Roman"/>
          <w:sz w:val="22"/>
        </w:rPr>
        <w:t xml:space="preserve"> tomēr Aleksandrs I, kā arī viņa pēcteči cars Nikolajs I (</w:t>
      </w:r>
      <w:proofErr w:type="spellStart"/>
      <w:r w:rsidRPr="003A7334">
        <w:rPr>
          <w:rFonts w:ascii="Lazurski" w:hAnsi="Lazurski" w:cs="Times New Roman"/>
          <w:i/>
          <w:iCs/>
          <w:sz w:val="22"/>
          <w:shd w:val="clear" w:color="auto" w:fill="FFFFFF"/>
        </w:rPr>
        <w:t>Николай</w:t>
      </w:r>
      <w:proofErr w:type="spellEnd"/>
      <w:r w:rsidRPr="003A7334">
        <w:rPr>
          <w:rFonts w:ascii="Lazurski" w:hAnsi="Lazurski" w:cs="Times New Roman"/>
          <w:i/>
          <w:iCs/>
          <w:sz w:val="22"/>
          <w:shd w:val="clear" w:color="auto" w:fill="FFFFFF"/>
        </w:rPr>
        <w:t xml:space="preserve"> I, </w:t>
      </w:r>
      <w:r w:rsidRPr="003A7334">
        <w:rPr>
          <w:rFonts w:ascii="Lazurski" w:hAnsi="Lazurski" w:cs="Times New Roman"/>
          <w:sz w:val="22"/>
          <w:shd w:val="clear" w:color="auto" w:fill="FFFFFF"/>
        </w:rPr>
        <w:t>1796–1855</w:t>
      </w:r>
      <w:r w:rsidRPr="003A7334">
        <w:rPr>
          <w:rFonts w:ascii="Lazurski" w:hAnsi="Lazurski" w:cs="Times New Roman"/>
          <w:iCs/>
          <w:sz w:val="22"/>
          <w:shd w:val="clear" w:color="auto" w:fill="FFFFFF"/>
        </w:rPr>
        <w:t>)</w:t>
      </w:r>
      <w:r w:rsidRPr="003A7334">
        <w:rPr>
          <w:rFonts w:ascii="Lazurski" w:hAnsi="Lazurski" w:cs="Times New Roman"/>
          <w:i/>
          <w:iCs/>
          <w:sz w:val="22"/>
          <w:shd w:val="clear" w:color="auto" w:fill="FFFFFF"/>
        </w:rPr>
        <w:t xml:space="preserve"> </w:t>
      </w:r>
      <w:r w:rsidRPr="003A7334">
        <w:rPr>
          <w:rFonts w:ascii="Lazurski" w:hAnsi="Lazurski" w:cs="Times New Roman"/>
          <w:sz w:val="22"/>
        </w:rPr>
        <w:t>un cars Aleksandrs II (</w:t>
      </w:r>
      <w:proofErr w:type="spellStart"/>
      <w:r w:rsidRPr="003A7334">
        <w:rPr>
          <w:rFonts w:ascii="Lazurski" w:hAnsi="Lazurski" w:cs="Times New Roman"/>
          <w:i/>
          <w:iCs/>
          <w:sz w:val="22"/>
          <w:shd w:val="clear" w:color="auto" w:fill="FFFFFF"/>
        </w:rPr>
        <w:t>Александр</w:t>
      </w:r>
      <w:proofErr w:type="spellEnd"/>
      <w:r w:rsidRPr="003A7334">
        <w:rPr>
          <w:rFonts w:ascii="Lazurski" w:hAnsi="Lazurski" w:cs="Times New Roman"/>
          <w:i/>
          <w:iCs/>
          <w:sz w:val="22"/>
          <w:shd w:val="clear" w:color="auto" w:fill="FFFFFF"/>
        </w:rPr>
        <w:t xml:space="preserve"> II, </w:t>
      </w:r>
      <w:r w:rsidRPr="003A7334">
        <w:rPr>
          <w:rFonts w:ascii="Lazurski" w:hAnsi="Lazurski" w:cs="Times New Roman"/>
          <w:sz w:val="22"/>
          <w:shd w:val="clear" w:color="auto" w:fill="FFFFFF"/>
        </w:rPr>
        <w:t>1818–1881</w:t>
      </w:r>
      <w:r w:rsidRPr="003A7334">
        <w:rPr>
          <w:rFonts w:ascii="Lazurski" w:hAnsi="Lazurski" w:cs="Times New Roman"/>
          <w:iCs/>
          <w:sz w:val="22"/>
          <w:shd w:val="clear" w:color="auto" w:fill="FFFFFF"/>
        </w:rPr>
        <w:t>)</w:t>
      </w:r>
      <w:r w:rsidRPr="003A7334">
        <w:rPr>
          <w:rFonts w:ascii="Lazurski" w:hAnsi="Lazurski" w:cs="Times New Roman"/>
          <w:sz w:val="22"/>
        </w:rPr>
        <w:t xml:space="preserve">, plānojot un īstenojot vairākas tiesu un valsts pārvaldes reformas, no kurām dažas tā brīža politiskās gribas </w:t>
      </w:r>
      <w:proofErr w:type="spellStart"/>
      <w:r w:rsidRPr="003A7334">
        <w:rPr>
          <w:rFonts w:ascii="Lazurski" w:hAnsi="Lazurski" w:cs="Times New Roman"/>
          <w:sz w:val="22"/>
        </w:rPr>
        <w:t>neesības</w:t>
      </w:r>
      <w:proofErr w:type="spellEnd"/>
      <w:r w:rsidRPr="003A7334">
        <w:rPr>
          <w:rFonts w:ascii="Lazurski" w:hAnsi="Lazurski" w:cs="Times New Roman"/>
          <w:sz w:val="22"/>
        </w:rPr>
        <w:t xml:space="preserve"> un aristokrātijas pārstāvju spiediena dēļ tā arī netika īstenotas,</w:t>
      </w:r>
      <w:r w:rsidRPr="003A7334">
        <w:rPr>
          <w:rStyle w:val="FootnoteReference"/>
          <w:rFonts w:ascii="Lazurski" w:hAnsi="Lazurski" w:cs="Times New Roman"/>
          <w:sz w:val="22"/>
        </w:rPr>
        <w:footnoteReference w:id="9"/>
      </w:r>
      <w:r w:rsidRPr="003A7334">
        <w:rPr>
          <w:rFonts w:ascii="Lazurski" w:hAnsi="Lazurski" w:cs="Times New Roman"/>
          <w:sz w:val="22"/>
        </w:rPr>
        <w:t xml:space="preserve"> kā nozīmīgu piemēru aplūkoja, analizēja un pārņēma tieši Francijas reformas, normatīvos aktus un filozofu idejas.</w:t>
      </w:r>
    </w:p>
    <w:p w14:paraId="5B2C2E0A"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Tādējādi, arī īstenojot Krievijas impērijā 19. gadsimta 60. gadu reformas, būtiski tika mainīta tiesu sistēma, ieviesti nozīmīgi tiesvedības pamatprincipi un norisinājās tiesvedības modernizācija,</w:t>
      </w:r>
      <w:r w:rsidRPr="003A7334">
        <w:rPr>
          <w:rStyle w:val="FootnoteReference"/>
          <w:rFonts w:ascii="Lazurski" w:hAnsi="Lazurski" w:cs="Times New Roman"/>
          <w:sz w:val="22"/>
        </w:rPr>
        <w:footnoteReference w:id="10"/>
      </w:r>
      <w:r w:rsidRPr="003A7334">
        <w:rPr>
          <w:rFonts w:ascii="Lazurski" w:hAnsi="Lazurski" w:cs="Times New Roman"/>
          <w:sz w:val="22"/>
        </w:rPr>
        <w:t xml:space="preserve"> </w:t>
      </w:r>
      <w:r w:rsidRPr="003A7334">
        <w:rPr>
          <w:rFonts w:ascii="Lazurski" w:hAnsi="Lazurski" w:cs="Times New Roman"/>
          <w:sz w:val="22"/>
        </w:rPr>
        <w:lastRenderedPageBreak/>
        <w:t xml:space="preserve">pievēršot uzmanību ārvalstu normatīvajam regulējumam un sekojot jaunākajām tiesvedības attīstības tendencēm Eiropā, jo īpaši Francijas imperatora Napoleona </w:t>
      </w:r>
      <w:proofErr w:type="spellStart"/>
      <w:r w:rsidRPr="003A7334">
        <w:rPr>
          <w:rFonts w:ascii="Lazurski" w:hAnsi="Lazurski" w:cs="Times New Roman"/>
          <w:sz w:val="22"/>
        </w:rPr>
        <w:t>Bonaparta</w:t>
      </w:r>
      <w:proofErr w:type="spellEnd"/>
      <w:r w:rsidRPr="003A7334">
        <w:rPr>
          <w:rFonts w:ascii="Lazurski" w:hAnsi="Lazurski" w:cs="Times New Roman"/>
          <w:sz w:val="22"/>
        </w:rPr>
        <w:t xml:space="preserve"> veiktās kodifikācijas ietvaros pieņemtajiem normatīvajiem aktiem.</w:t>
      </w:r>
      <w:r w:rsidRPr="003A7334">
        <w:rPr>
          <w:rStyle w:val="FootnoteReference"/>
          <w:rFonts w:ascii="Lazurski" w:hAnsi="Lazurski" w:cs="Times New Roman"/>
          <w:sz w:val="22"/>
        </w:rPr>
        <w:footnoteReference w:id="11"/>
      </w:r>
      <w:r w:rsidRPr="003A7334">
        <w:rPr>
          <w:rFonts w:ascii="Lazurski" w:hAnsi="Lazurski" w:cs="Times New Roman"/>
          <w:sz w:val="22"/>
        </w:rPr>
        <w:t xml:space="preserve"> Tika reformēta arī kriminālprocesuālā kārtība, tostarp pēc Francijas 1808. gada 18. novembra Kriminālprocesa kodeksa</w:t>
      </w:r>
      <w:r w:rsidRPr="003A7334">
        <w:rPr>
          <w:rStyle w:val="FootnoteReference"/>
          <w:rFonts w:ascii="Lazurski" w:hAnsi="Lazurski" w:cs="Times New Roman"/>
          <w:sz w:val="22"/>
        </w:rPr>
        <w:footnoteReference w:id="12"/>
      </w:r>
      <w:r w:rsidRPr="003A7334">
        <w:rPr>
          <w:rFonts w:ascii="Lazurski" w:hAnsi="Lazurski" w:cs="Times New Roman"/>
          <w:sz w:val="22"/>
        </w:rPr>
        <w:t xml:space="preserve"> parauga nostiprinot Krievijas impērijas tiesību sistēmā izmeklēšanas tiesneša institūtu.</w:t>
      </w:r>
      <w:r w:rsidRPr="003A7334">
        <w:rPr>
          <w:rStyle w:val="FootnoteReference"/>
          <w:rFonts w:ascii="Lazurski" w:hAnsi="Lazurski" w:cs="Times New Roman"/>
          <w:sz w:val="22"/>
        </w:rPr>
        <w:footnoteReference w:id="13"/>
      </w:r>
    </w:p>
    <w:p w14:paraId="48EF1FCE" w14:textId="77777777" w:rsidR="00D01956" w:rsidRPr="003A7334" w:rsidRDefault="00D01956" w:rsidP="003A7334">
      <w:pPr>
        <w:pStyle w:val="Heading2"/>
        <w:snapToGrid w:val="0"/>
        <w:spacing w:before="0" w:after="240" w:line="360" w:lineRule="exact"/>
        <w:jc w:val="both"/>
        <w:rPr>
          <w:rFonts w:ascii="Lazurski" w:hAnsi="Lazurski"/>
          <w:sz w:val="22"/>
          <w:szCs w:val="22"/>
        </w:rPr>
      </w:pPr>
      <w:r w:rsidRPr="003A7334">
        <w:rPr>
          <w:rFonts w:ascii="Lazurski" w:hAnsi="Lazurski"/>
          <w:sz w:val="22"/>
          <w:szCs w:val="22"/>
        </w:rPr>
        <w:t>2. Krievijas impērijas policejiskas valsts un tiesu varas organizēšana</w:t>
      </w:r>
    </w:p>
    <w:p w14:paraId="18A40A70" w14:textId="0239BC12"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Policijas varas nostiprināšana konstatējama jau Pētera I un Katrīnas II laikā, tostarp ieviešot sodošās varas orgānus un slepenpolicijas prototipus.</w:t>
      </w:r>
      <w:r w:rsidRPr="003A7334">
        <w:rPr>
          <w:rStyle w:val="FootnoteReference"/>
          <w:rFonts w:ascii="Lazurski" w:hAnsi="Lazurski" w:cs="Times New Roman"/>
          <w:sz w:val="22"/>
        </w:rPr>
        <w:footnoteReference w:id="14"/>
      </w:r>
      <w:r w:rsidRPr="003A7334">
        <w:rPr>
          <w:rFonts w:ascii="Lazurski" w:hAnsi="Lazurski" w:cs="Times New Roman"/>
          <w:sz w:val="22"/>
        </w:rPr>
        <w:t xml:space="preserve"> Taču jau 18. gadsimtā tika saņemts daudz iedzīvotāju sūdzību par policijas darbību un tās patvaļu, ar lūgumiem ierobežot tās funkcijas.</w:t>
      </w:r>
      <w:r w:rsidRPr="003A7334">
        <w:rPr>
          <w:rStyle w:val="FootnoteReference"/>
          <w:rFonts w:ascii="Lazurski" w:hAnsi="Lazurski" w:cs="Times New Roman"/>
          <w:sz w:val="22"/>
        </w:rPr>
        <w:footnoteReference w:id="15"/>
      </w:r>
      <w:r w:rsidRPr="003A7334">
        <w:rPr>
          <w:rFonts w:ascii="Lazurski" w:hAnsi="Lazurski" w:cs="Times New Roman"/>
          <w:sz w:val="22"/>
        </w:rPr>
        <w:t xml:space="preserve"> Neraugoties uz to, 18. gadsimta beigās aizvien policijai bija ievērojamas administratīvās un procesuālās pilnvaras.</w:t>
      </w:r>
      <w:r w:rsidRPr="003A7334">
        <w:rPr>
          <w:rStyle w:val="FootnoteReference"/>
          <w:rFonts w:ascii="Lazurski" w:hAnsi="Lazurski" w:cs="Times New Roman"/>
          <w:sz w:val="22"/>
        </w:rPr>
        <w:footnoteReference w:id="16"/>
      </w:r>
      <w:r w:rsidRPr="003A7334">
        <w:rPr>
          <w:rFonts w:ascii="Lazurski" w:hAnsi="Lazurski" w:cs="Times New Roman"/>
          <w:sz w:val="22"/>
        </w:rPr>
        <w:t xml:space="preserve"> Līdz ar to tiesību vēstures avotos 18. un 19. gadsimts tiek dēvēts par </w:t>
      </w:r>
      <w:r w:rsidR="003A7334" w:rsidRPr="003A7334">
        <w:rPr>
          <w:rFonts w:ascii="Lazurski" w:hAnsi="Lazurski" w:cs="Times New Roman"/>
          <w:sz w:val="22"/>
        </w:rPr>
        <w:t>«</w:t>
      </w:r>
      <w:r w:rsidRPr="003A7334">
        <w:rPr>
          <w:rFonts w:ascii="Lazurski" w:hAnsi="Lazurski" w:cs="Times New Roman"/>
          <w:sz w:val="22"/>
        </w:rPr>
        <w:t>policejisku gadsimtu</w:t>
      </w:r>
      <w:r w:rsidR="003A7334" w:rsidRPr="003A7334">
        <w:rPr>
          <w:rFonts w:ascii="Lazurski" w:hAnsi="Lazurski" w:cs="Times New Roman"/>
          <w:sz w:val="22"/>
        </w:rPr>
        <w:t>»</w:t>
      </w:r>
      <w:r w:rsidRPr="003A7334">
        <w:rPr>
          <w:rFonts w:ascii="Lazurski" w:hAnsi="Lazurski" w:cs="Times New Roman"/>
          <w:sz w:val="22"/>
        </w:rPr>
        <w:t>, par vienu no iemesliem minot to, ka šajā laika periodā tiek nostiprināti arī profesionāli policijas orgāni.</w:t>
      </w:r>
      <w:r w:rsidRPr="003A7334">
        <w:rPr>
          <w:rStyle w:val="FootnoteReference"/>
          <w:rFonts w:ascii="Lazurski" w:hAnsi="Lazurski" w:cs="Times New Roman"/>
          <w:sz w:val="22"/>
        </w:rPr>
        <w:footnoteReference w:id="17"/>
      </w:r>
    </w:p>
    <w:p w14:paraId="6831340A"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1811. gadā Aleksandrs I izveidoja arī atsevišķu Policijas ministriju,</w:t>
      </w:r>
      <w:r w:rsidRPr="003A7334">
        <w:rPr>
          <w:rStyle w:val="FootnoteReference"/>
          <w:rFonts w:ascii="Lazurski" w:hAnsi="Lazurski" w:cs="Times New Roman"/>
          <w:sz w:val="22"/>
        </w:rPr>
        <w:footnoteReference w:id="18"/>
      </w:r>
      <w:r w:rsidRPr="003A7334">
        <w:rPr>
          <w:rFonts w:ascii="Lazurski" w:hAnsi="Lazurski" w:cs="Times New Roman"/>
          <w:sz w:val="22"/>
        </w:rPr>
        <w:t xml:space="preserve"> kuru 1819. gadā apvienoja ar </w:t>
      </w:r>
      <w:proofErr w:type="spellStart"/>
      <w:r w:rsidRPr="003A7334">
        <w:rPr>
          <w:rFonts w:ascii="Lazurski" w:hAnsi="Lazurski" w:cs="Times New Roman"/>
          <w:sz w:val="22"/>
        </w:rPr>
        <w:t>Iekšlietu</w:t>
      </w:r>
      <w:proofErr w:type="spellEnd"/>
      <w:r w:rsidRPr="003A7334">
        <w:rPr>
          <w:rFonts w:ascii="Lazurski" w:hAnsi="Lazurski" w:cs="Times New Roman"/>
          <w:sz w:val="22"/>
        </w:rPr>
        <w:t xml:space="preserve"> ministriju. Tomēr iepriekšējās izmeklēšanas reformas, tostarp policijas un tiesas funkciju jomā, saistāmas ar Nikolaja I un Aleksandra II valdīšanas laiku. </w:t>
      </w:r>
    </w:p>
    <w:p w14:paraId="13BFC29A" w14:textId="77777777" w:rsidR="003A7334"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 xml:space="preserve">Saskaņā ar avotiem cara Nikolaja I, kurš savas militāri profesionālās pieredzes un stingri konservatīvo uzskatu dēļ tika iesaukts par </w:t>
      </w:r>
      <w:r w:rsidR="003A7334" w:rsidRPr="003A7334">
        <w:rPr>
          <w:rFonts w:ascii="Lazurski" w:hAnsi="Lazurski" w:cs="Times New Roman"/>
          <w:sz w:val="22"/>
        </w:rPr>
        <w:t>«</w:t>
      </w:r>
      <w:r w:rsidRPr="003A7334">
        <w:rPr>
          <w:rFonts w:ascii="Lazurski" w:hAnsi="Lazurski" w:cs="Times New Roman"/>
          <w:sz w:val="22"/>
        </w:rPr>
        <w:t>Eiropas žandarmu</w:t>
      </w:r>
      <w:r w:rsidR="003A7334" w:rsidRPr="003A7334">
        <w:rPr>
          <w:rFonts w:ascii="Lazurski" w:hAnsi="Lazurski" w:cs="Times New Roman"/>
          <w:sz w:val="22"/>
        </w:rPr>
        <w:t>»</w:t>
      </w:r>
      <w:r w:rsidRPr="003A7334">
        <w:rPr>
          <w:rStyle w:val="FootnoteReference"/>
          <w:rFonts w:ascii="Lazurski" w:hAnsi="Lazurski" w:cs="Times New Roman"/>
          <w:sz w:val="22"/>
        </w:rPr>
        <w:footnoteReference w:id="19"/>
      </w:r>
      <w:r w:rsidRPr="003A7334">
        <w:rPr>
          <w:rStyle w:val="FootnoteReference"/>
          <w:rFonts w:ascii="Lazurski" w:hAnsi="Lazurski" w:cs="Times New Roman"/>
          <w:sz w:val="22"/>
        </w:rPr>
        <w:t>,</w:t>
      </w:r>
      <w:r w:rsidRPr="003A7334">
        <w:rPr>
          <w:rFonts w:ascii="Lazurski" w:hAnsi="Lazurski" w:cs="Times New Roman"/>
          <w:sz w:val="22"/>
        </w:rPr>
        <w:t xml:space="preserve"> </w:t>
      </w:r>
    </w:p>
    <w:p w14:paraId="42A65D2B" w14:textId="3E993D73" w:rsidR="00D01956" w:rsidRPr="003A7334" w:rsidRDefault="003A7334" w:rsidP="003A7334">
      <w:pPr>
        <w:snapToGrid w:val="0"/>
        <w:spacing w:after="240" w:line="360" w:lineRule="exact"/>
        <w:ind w:left="567"/>
        <w:jc w:val="both"/>
        <w:rPr>
          <w:rFonts w:ascii="Lazurski" w:hAnsi="Lazurski" w:cs="Times New Roman"/>
          <w:sz w:val="20"/>
          <w:szCs w:val="20"/>
        </w:rPr>
      </w:pPr>
      <w:r w:rsidRPr="003A7334">
        <w:rPr>
          <w:rFonts w:ascii="Lazurski" w:hAnsi="Lazurski" w:cs="Times New Roman"/>
          <w:sz w:val="20"/>
          <w:szCs w:val="20"/>
        </w:rPr>
        <w:t>«</w:t>
      </w:r>
      <w:r w:rsidR="00D01956" w:rsidRPr="003A7334">
        <w:rPr>
          <w:rFonts w:ascii="Lazurski" w:hAnsi="Lazurski" w:cs="Times New Roman"/>
          <w:sz w:val="20"/>
          <w:szCs w:val="20"/>
        </w:rPr>
        <w:t>politiskā gudrība bija tā, ka visur jāievēro disciplīna, kārtība un ārēja pieklājība. Viņa ideāls – policijas valsts, kur birokrātija aizstāj demokrātiju un slepenpolicija – presi</w:t>
      </w:r>
      <w:r w:rsidRPr="003A7334">
        <w:rPr>
          <w:rFonts w:ascii="Lazurski" w:hAnsi="Lazurski" w:cs="Times New Roman"/>
          <w:sz w:val="20"/>
          <w:szCs w:val="20"/>
        </w:rPr>
        <w:t>»</w:t>
      </w:r>
      <w:r w:rsidR="00D01956" w:rsidRPr="003A7334">
        <w:rPr>
          <w:rFonts w:ascii="Lazurski" w:hAnsi="Lazurski" w:cs="Times New Roman"/>
          <w:sz w:val="20"/>
          <w:szCs w:val="20"/>
        </w:rPr>
        <w:t>.</w:t>
      </w:r>
      <w:r w:rsidR="00D01956" w:rsidRPr="003A7334">
        <w:rPr>
          <w:rStyle w:val="FootnoteReference"/>
          <w:rFonts w:ascii="Lazurski" w:hAnsi="Lazurski" w:cs="Times New Roman"/>
          <w:sz w:val="20"/>
          <w:szCs w:val="20"/>
        </w:rPr>
        <w:footnoteReference w:id="20"/>
      </w:r>
    </w:p>
    <w:p w14:paraId="035105EE"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lastRenderedPageBreak/>
        <w:t>19. gadsimtā attiecībā uz policijas darbību tika veiktas haotiskas un eklektiskas reformas, gan it kā cenšoties ierobežot to funkcijas, gan tomēr paplašinot, tostarp izveidojot dažādus policijas funkciju veikšanai atsevišķus speciālus izmeklēšanas orgānus. Piemēram, pēc dekabristu sacelšanās cīņai ar dumpi 1827. gadā cars Nikolajs I izveidoja žandarmu policiju, kuras vara un ietekme ar laiku aizvien palielinājās.</w:t>
      </w:r>
      <w:r w:rsidRPr="003A7334">
        <w:rPr>
          <w:rStyle w:val="FootnoteReference"/>
          <w:rFonts w:ascii="Lazurski" w:hAnsi="Lazurski" w:cs="Times New Roman"/>
          <w:sz w:val="22"/>
        </w:rPr>
        <w:footnoteReference w:id="21"/>
      </w:r>
      <w:r w:rsidRPr="003A7334">
        <w:rPr>
          <w:rFonts w:ascii="Lazurski" w:hAnsi="Lazurski" w:cs="Times New Roman"/>
          <w:sz w:val="22"/>
        </w:rPr>
        <w:t xml:space="preserve"> </w:t>
      </w:r>
    </w:p>
    <w:p w14:paraId="565D1DA1" w14:textId="1E071673" w:rsidR="00D01956" w:rsidRPr="003A7334" w:rsidRDefault="003A7334" w:rsidP="003A7334">
      <w:pPr>
        <w:snapToGrid w:val="0"/>
        <w:spacing w:after="240" w:line="360" w:lineRule="exact"/>
        <w:jc w:val="both"/>
        <w:rPr>
          <w:rFonts w:ascii="Lazurski" w:hAnsi="Lazurski" w:cs="Times New Roman"/>
          <w:sz w:val="22"/>
        </w:rPr>
      </w:pPr>
      <w:r>
        <w:rPr>
          <w:rFonts w:ascii="Lazurski" w:hAnsi="Lazurski" w:cs="Times New Roman"/>
          <w:sz w:val="22"/>
        </w:rPr>
        <w:t>Līdz ar to</w:t>
      </w:r>
      <w:r w:rsidR="00D01956" w:rsidRPr="003A7334">
        <w:rPr>
          <w:rFonts w:ascii="Lazurski" w:hAnsi="Lazurski" w:cs="Times New Roman"/>
          <w:sz w:val="22"/>
        </w:rPr>
        <w:t xml:space="preserve"> 19. gadsimtā bija neapmierinātība gan ar policijas darbu, gan ar iepriekšējās izmeklēšanas veikšanu, ko uzskatīja par neefektīvu un netaisnīgu. Turklāt aizvien tika saņemtas ziņas par policijas patvaļu, apšaubāmu izmeklēšanas metožu īstenošanu, kukuļņemšanu un kukuļa pieprasīšanu, nepamatoti ilgu izmeklēšanas kavēšanu u. tml.</w:t>
      </w:r>
      <w:r w:rsidR="00D01956" w:rsidRPr="003A7334">
        <w:rPr>
          <w:rStyle w:val="FootnoteReference"/>
          <w:rFonts w:ascii="Lazurski" w:hAnsi="Lazurski" w:cs="Times New Roman"/>
          <w:sz w:val="22"/>
        </w:rPr>
        <w:footnoteReference w:id="22"/>
      </w:r>
    </w:p>
    <w:p w14:paraId="4D467CBC"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Tādējādi būtiskas izmeklēšanas reformas, ņemot vērā arī vēlmi pārņemt ārvalstu tiesību ideju jauninājumus un modernizēt tiesību sistēmu, bija pašsaprotams tiesību ideju evolūcijas rezultāts.</w:t>
      </w:r>
    </w:p>
    <w:p w14:paraId="242C2193" w14:textId="77777777" w:rsidR="00D01956" w:rsidRPr="003A7334" w:rsidRDefault="00D01956" w:rsidP="003A7334">
      <w:pPr>
        <w:pStyle w:val="Heading2"/>
        <w:snapToGrid w:val="0"/>
        <w:spacing w:before="0" w:after="240" w:line="360" w:lineRule="exact"/>
        <w:jc w:val="both"/>
        <w:rPr>
          <w:rFonts w:ascii="Lazurski" w:hAnsi="Lazurski"/>
          <w:sz w:val="22"/>
          <w:szCs w:val="22"/>
        </w:rPr>
      </w:pPr>
      <w:r w:rsidRPr="003A7334">
        <w:rPr>
          <w:rFonts w:ascii="Lazurski" w:hAnsi="Lazurski"/>
          <w:sz w:val="22"/>
          <w:szCs w:val="22"/>
        </w:rPr>
        <w:t>3. Izmeklējošā tiesneša izveidošana un loma kriminālprocesā</w:t>
      </w:r>
    </w:p>
    <w:p w14:paraId="4C10BFBF" w14:textId="7A335B7B"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 xml:space="preserve">Par pirmajiem normatīvajiem aktiem, kas veidoja </w:t>
      </w:r>
      <w:r w:rsidR="003A7334">
        <w:rPr>
          <w:rFonts w:ascii="Lazurski" w:hAnsi="Lazurski" w:cs="Times New Roman"/>
          <w:sz w:val="22"/>
        </w:rPr>
        <w:t>«</w:t>
      </w:r>
      <w:r w:rsidRPr="003A7334">
        <w:rPr>
          <w:rFonts w:ascii="Lazurski" w:hAnsi="Lazurski" w:cs="Times New Roman"/>
          <w:sz w:val="22"/>
        </w:rPr>
        <w:t>dižo tiesu reform</w:t>
      </w:r>
      <w:r w:rsidR="003A7334">
        <w:rPr>
          <w:rFonts w:ascii="Lazurski" w:hAnsi="Lazurski" w:cs="Times New Roman"/>
          <w:sz w:val="22"/>
        </w:rPr>
        <w:t>u»</w:t>
      </w:r>
      <w:r w:rsidRPr="003A7334">
        <w:rPr>
          <w:rFonts w:ascii="Lazurski" w:hAnsi="Lazurski" w:cs="Times New Roman"/>
          <w:sz w:val="22"/>
        </w:rPr>
        <w:t>, avotos tiek norādīti tieši 1860. gada 8. jūnijā pieņemtie</w:t>
      </w:r>
      <w:r w:rsidRPr="003A7334">
        <w:rPr>
          <w:rStyle w:val="FootnoteReference"/>
          <w:rFonts w:ascii="Lazurski" w:hAnsi="Lazurski" w:cs="Times New Roman"/>
          <w:sz w:val="22"/>
        </w:rPr>
        <w:footnoteReference w:id="23"/>
      </w:r>
      <w:r w:rsidRPr="003A7334">
        <w:rPr>
          <w:rFonts w:ascii="Lazurski" w:hAnsi="Lazurski" w:cs="Times New Roman"/>
          <w:sz w:val="22"/>
        </w:rPr>
        <w:t> – Likums par izmeklējošajiem tiesnešiem (turpmāk – Izmeklējošo tiesnešu likums)</w:t>
      </w:r>
      <w:r w:rsidRPr="003A7334">
        <w:rPr>
          <w:rStyle w:val="FootnoteReference"/>
          <w:rFonts w:ascii="Lazurski" w:hAnsi="Lazurski" w:cs="Times New Roman"/>
          <w:sz w:val="22"/>
        </w:rPr>
        <w:footnoteReference w:id="24"/>
      </w:r>
      <w:r w:rsidRPr="003A7334">
        <w:rPr>
          <w:rFonts w:ascii="Lazurski" w:hAnsi="Lazurski" w:cs="Times New Roman"/>
          <w:sz w:val="22"/>
        </w:rPr>
        <w:t xml:space="preserve"> un Likums policijai par noziegumu un pārkāpumu izmeklēšanu (turpmāk – Likums policijai)</w:t>
      </w:r>
      <w:r w:rsidRPr="003A7334">
        <w:rPr>
          <w:rStyle w:val="FootnoteReference"/>
          <w:rFonts w:ascii="Lazurski" w:hAnsi="Lazurski" w:cs="Times New Roman"/>
          <w:sz w:val="22"/>
        </w:rPr>
        <w:footnoteReference w:id="25"/>
      </w:r>
      <w:r w:rsidRPr="003A7334">
        <w:rPr>
          <w:rFonts w:ascii="Lazurski" w:hAnsi="Lazurski" w:cs="Times New Roman"/>
          <w:sz w:val="22"/>
        </w:rPr>
        <w:t>.</w:t>
      </w:r>
    </w:p>
    <w:p w14:paraId="3213A556" w14:textId="77777777" w:rsid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 xml:space="preserve">Pieņemot Izmeklējošo tiesnešu likumu, kā tā motīvs norādīts, ka, vēloties </w:t>
      </w:r>
    </w:p>
    <w:p w14:paraId="3998D6D5" w14:textId="4AC622D9" w:rsidR="00D01956" w:rsidRPr="003A7334" w:rsidRDefault="003A7334" w:rsidP="003A7334">
      <w:pPr>
        <w:snapToGrid w:val="0"/>
        <w:spacing w:after="240" w:line="360" w:lineRule="exact"/>
        <w:ind w:left="567"/>
        <w:jc w:val="both"/>
        <w:rPr>
          <w:rFonts w:ascii="Lazurski" w:hAnsi="Lazurski" w:cs="Times New Roman"/>
          <w:sz w:val="20"/>
          <w:szCs w:val="20"/>
        </w:rPr>
      </w:pPr>
      <w:r w:rsidRPr="003A7334">
        <w:rPr>
          <w:rFonts w:ascii="Lazurski" w:hAnsi="Lazurski" w:cs="Times New Roman"/>
          <w:sz w:val="20"/>
          <w:szCs w:val="20"/>
        </w:rPr>
        <w:t>«</w:t>
      </w:r>
      <w:r w:rsidR="00D01956" w:rsidRPr="003A7334">
        <w:rPr>
          <w:rFonts w:ascii="Lazurski" w:hAnsi="Lazurski" w:cs="Times New Roman"/>
          <w:sz w:val="20"/>
          <w:szCs w:val="20"/>
        </w:rPr>
        <w:t>dot policijai vairāk līdzekļu, lai veiksmīgāk veiktu savus pienākumus, kas tik svarīgi visu iedzīvotāju kārtībai un mieram, un nosakot precīzus tās darbības ietvarus, mēs atzinām par nepieciešamu atdalīt no policijas noziegumu un kriminālpārkāpumu, ko izskata tiesu iestādes, izmeklēšanu</w:t>
      </w:r>
      <w:r w:rsidRPr="003A7334">
        <w:rPr>
          <w:rFonts w:ascii="Lazurski" w:hAnsi="Lazurski" w:cs="Times New Roman"/>
          <w:sz w:val="20"/>
          <w:szCs w:val="20"/>
        </w:rPr>
        <w:t>»</w:t>
      </w:r>
      <w:r w:rsidR="00D01956" w:rsidRPr="003A7334">
        <w:rPr>
          <w:rStyle w:val="FootnoteReference"/>
          <w:rFonts w:ascii="Lazurski" w:hAnsi="Lazurski" w:cs="Times New Roman"/>
          <w:sz w:val="20"/>
          <w:szCs w:val="20"/>
        </w:rPr>
        <w:footnoteReference w:id="26"/>
      </w:r>
      <w:r w:rsidR="00D01956" w:rsidRPr="003A7334">
        <w:rPr>
          <w:rFonts w:ascii="Lazurski" w:hAnsi="Lazurski" w:cs="Times New Roman"/>
          <w:sz w:val="20"/>
          <w:szCs w:val="20"/>
        </w:rPr>
        <w:t>.</w:t>
      </w:r>
    </w:p>
    <w:p w14:paraId="3776780E"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lastRenderedPageBreak/>
        <w:t xml:space="preserve">Tādējādi saskaņā ar normatīvo aktu tika noteikts – nodalīt izmeklēšanas daļu no policijas visās pēc vienotas kārtības pārvaldāmajās četrdesmit trīs guberņās. </w:t>
      </w:r>
    </w:p>
    <w:p w14:paraId="56E88049"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Tomēr jāņem vērā, ka Baltijas teritorijas guberņās (Vidzemē un Kurzemē) aizvien spēkā bija sava īpaša kārtība, nevis Krievijas impērijas vispārējās kārtības normatīvie akti, izņemot valsts pamatlikumi, ar augstāko pavēli ieviestie administratīvo tiesību institūti, kā arī tie speciālie likumi, kuri ar īpašiem normatīviem aktiem tika attiecināti arī uz šīm teritorijām.</w:t>
      </w:r>
      <w:r w:rsidRPr="003A7334">
        <w:rPr>
          <w:rStyle w:val="FootnoteReference"/>
          <w:rFonts w:ascii="Lazurski" w:hAnsi="Lazurski" w:cs="Times New Roman"/>
          <w:sz w:val="22"/>
        </w:rPr>
        <w:footnoteReference w:id="27"/>
      </w:r>
      <w:r w:rsidRPr="003A7334">
        <w:rPr>
          <w:rFonts w:ascii="Lazurski" w:hAnsi="Lazurski" w:cs="Times New Roman"/>
          <w:sz w:val="22"/>
        </w:rPr>
        <w:t xml:space="preserve"> </w:t>
      </w:r>
    </w:p>
    <w:p w14:paraId="308E4A23"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 xml:space="preserve">Izmeklējošo tiesnešu likumā sniegta arī attiecīgā no policijas nodalītā institūta </w:t>
      </w:r>
      <w:proofErr w:type="spellStart"/>
      <w:r w:rsidRPr="003A7334">
        <w:rPr>
          <w:rFonts w:ascii="Lazurski" w:hAnsi="Lazurski" w:cs="Times New Roman"/>
          <w:sz w:val="22"/>
        </w:rPr>
        <w:t>legāldefinīcija</w:t>
      </w:r>
      <w:proofErr w:type="spellEnd"/>
      <w:r w:rsidRPr="003A7334">
        <w:rPr>
          <w:rFonts w:ascii="Lazurski" w:hAnsi="Lazurski" w:cs="Times New Roman"/>
          <w:sz w:val="22"/>
        </w:rPr>
        <w:t>, proti, īpaši, visu vispārējai tiesai piekritīgu noziegumu un kriminālpārkāpumu izmeklēšanai izveidoti, tieslietu ministram pakļauti ierēdņi.</w:t>
      </w:r>
    </w:p>
    <w:p w14:paraId="5DBEDD7B" w14:textId="7144102B"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 xml:space="preserve">Krievijas impērijas normatīvajā regulējumā norādītais termins pēc reformu ieviešanas Latvijas teritorijā 1889. gadā tika tulkots kā </w:t>
      </w:r>
      <w:r w:rsidR="003A7334">
        <w:rPr>
          <w:rFonts w:ascii="Lazurski" w:hAnsi="Lazurski" w:cs="Times New Roman"/>
          <w:sz w:val="22"/>
        </w:rPr>
        <w:t>«</w:t>
      </w:r>
      <w:r w:rsidRPr="003A7334">
        <w:rPr>
          <w:rFonts w:ascii="Lazurski" w:hAnsi="Lazurski" w:cs="Times New Roman"/>
          <w:sz w:val="22"/>
        </w:rPr>
        <w:t>tiesas izmeklētāji</w:t>
      </w:r>
      <w:r w:rsidR="003A7334">
        <w:rPr>
          <w:rFonts w:ascii="Lazurski" w:hAnsi="Lazurski" w:cs="Times New Roman"/>
          <w:sz w:val="22"/>
        </w:rPr>
        <w:t>»</w:t>
      </w:r>
      <w:r w:rsidRPr="003A7334">
        <w:rPr>
          <w:rStyle w:val="FootnoteReference"/>
          <w:rFonts w:ascii="Lazurski" w:hAnsi="Lazurski" w:cs="Times New Roman"/>
          <w:sz w:val="22"/>
        </w:rPr>
        <w:footnoteReference w:id="28"/>
      </w:r>
      <w:r w:rsidRPr="003A7334">
        <w:rPr>
          <w:rFonts w:ascii="Lazurski" w:hAnsi="Lazurski" w:cs="Times New Roman"/>
          <w:sz w:val="22"/>
        </w:rPr>
        <w:t xml:space="preserve">, pēc neatkarības iegūšanas, saglabājot kontinuitāti ar Krievijas impērijas tiesībām, institūts tika definēts kā </w:t>
      </w:r>
      <w:r w:rsidR="003A7334">
        <w:rPr>
          <w:rFonts w:ascii="Lazurski" w:hAnsi="Lazurski" w:cs="Times New Roman"/>
          <w:sz w:val="22"/>
        </w:rPr>
        <w:t>«</w:t>
      </w:r>
      <w:r w:rsidRPr="003A7334">
        <w:rPr>
          <w:rFonts w:ascii="Lazurski" w:hAnsi="Lazurski" w:cs="Times New Roman"/>
          <w:sz w:val="22"/>
        </w:rPr>
        <w:t>izmeklēšanas tiesnesis</w:t>
      </w:r>
      <w:r w:rsidR="003A7334">
        <w:rPr>
          <w:rFonts w:ascii="Lazurski" w:hAnsi="Lazurski" w:cs="Times New Roman"/>
          <w:sz w:val="22"/>
        </w:rPr>
        <w:t>»</w:t>
      </w:r>
      <w:r w:rsidRPr="003A7334">
        <w:rPr>
          <w:rStyle w:val="FootnoteReference"/>
          <w:rFonts w:ascii="Lazurski" w:hAnsi="Lazurski" w:cs="Times New Roman"/>
          <w:sz w:val="22"/>
        </w:rPr>
        <w:footnoteReference w:id="29"/>
      </w:r>
      <w:r w:rsidRPr="003A7334">
        <w:rPr>
          <w:rFonts w:ascii="Lazurski" w:hAnsi="Lazurski" w:cs="Times New Roman"/>
          <w:sz w:val="22"/>
        </w:rPr>
        <w:t xml:space="preserve">. Tomēr, konstatējot šā institūta mērķi un funkcijas saskaņā ar 1860. gadā pieņemtajiem normatīvajiem aktiem, secināms, ka precīzāks termins latviešu valodā ir </w:t>
      </w:r>
      <w:r w:rsidR="003A7334">
        <w:rPr>
          <w:rFonts w:ascii="Lazurski" w:hAnsi="Lazurski" w:cs="Times New Roman"/>
          <w:sz w:val="22"/>
        </w:rPr>
        <w:t>«</w:t>
      </w:r>
      <w:r w:rsidRPr="003A7334">
        <w:rPr>
          <w:rFonts w:ascii="Lazurski" w:hAnsi="Lazurski" w:cs="Times New Roman"/>
          <w:sz w:val="22"/>
        </w:rPr>
        <w:t>izmeklējošais tiesnesis</w:t>
      </w:r>
      <w:r w:rsidR="003A7334">
        <w:rPr>
          <w:rFonts w:ascii="Lazurski" w:hAnsi="Lazurski" w:cs="Times New Roman"/>
          <w:sz w:val="22"/>
        </w:rPr>
        <w:t>»</w:t>
      </w:r>
      <w:r w:rsidRPr="003A7334">
        <w:rPr>
          <w:rFonts w:ascii="Lazurski" w:hAnsi="Lazurski" w:cs="Times New Roman"/>
          <w:sz w:val="22"/>
        </w:rPr>
        <w:t xml:space="preserve">. </w:t>
      </w:r>
    </w:p>
    <w:p w14:paraId="7E439D6F" w14:textId="6F40B00E"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Jāatgādina, ka tā brīža Krievijas impērijā ir monarhistiska iekārta, kurā netiek īstenots varas dalīš</w:t>
      </w:r>
      <w:r w:rsidR="003A7334">
        <w:rPr>
          <w:rFonts w:ascii="Lazurski" w:hAnsi="Lazurski" w:cs="Times New Roman"/>
          <w:sz w:val="22"/>
        </w:rPr>
        <w:t>a</w:t>
      </w:r>
      <w:r w:rsidRPr="003A7334">
        <w:rPr>
          <w:rFonts w:ascii="Lazurski" w:hAnsi="Lazurski" w:cs="Times New Roman"/>
          <w:sz w:val="22"/>
        </w:rPr>
        <w:t xml:space="preserve">nas princips, par galveno varas avotu atzīstot cara varu. Turklāt, ņemot vērā iepriekš minētās īstenotās reformas un ministriju ieviešanu, arī izmeklēšanas tiesnešu skaitu guberņas provincēs un apgabalos saskaņā ar Izmeklējošo tiesnešu likuma 2. un 3. pantu, iepriekš vienojoties ar </w:t>
      </w:r>
      <w:proofErr w:type="spellStart"/>
      <w:r w:rsidRPr="003A7334">
        <w:rPr>
          <w:rFonts w:ascii="Lazurski" w:hAnsi="Lazurski" w:cs="Times New Roman"/>
          <w:sz w:val="22"/>
        </w:rPr>
        <w:t>iekšlietu</w:t>
      </w:r>
      <w:proofErr w:type="spellEnd"/>
      <w:r w:rsidRPr="003A7334">
        <w:rPr>
          <w:rFonts w:ascii="Lazurski" w:hAnsi="Lazurski" w:cs="Times New Roman"/>
          <w:sz w:val="22"/>
        </w:rPr>
        <w:t xml:space="preserve"> ministru un ģenerālgubernatoru, noteica tieslietu ministrs, kurš lēma arī par izmeklēšanas tiesnešu iecelšanu un atstādināšanu.</w:t>
      </w:r>
    </w:p>
    <w:p w14:paraId="02FB9ECB" w14:textId="6B227991"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Izmeklējošais tiesnesis bija pie Apgabaltiesas piederīgs</w:t>
      </w:r>
      <w:r w:rsidRPr="003A7334">
        <w:rPr>
          <w:rStyle w:val="FootnoteReference"/>
          <w:rFonts w:ascii="Lazurski" w:hAnsi="Lazurski" w:cs="Times New Roman"/>
          <w:sz w:val="22"/>
        </w:rPr>
        <w:footnoteReference w:id="30"/>
      </w:r>
      <w:r w:rsidRPr="003A7334">
        <w:rPr>
          <w:rFonts w:ascii="Lazurski" w:hAnsi="Lazurski" w:cs="Times New Roman"/>
          <w:sz w:val="22"/>
        </w:rPr>
        <w:t xml:space="preserve"> un saskaņā ar Izmeklējošā tiesneša likuma 1. un 7. pantu veica izmeklēšanu par kriminālpārkāpumiem un noziegumiem, kas pakļauti </w:t>
      </w:r>
      <w:r w:rsidRPr="003A7334">
        <w:rPr>
          <w:rFonts w:ascii="Lazurski" w:hAnsi="Lazurski" w:cs="Times New Roman"/>
          <w:sz w:val="22"/>
        </w:rPr>
        <w:lastRenderedPageBreak/>
        <w:t xml:space="preserve">izskatīšanai vispārējā tiesā saskaņā ar Krievijas impērijas </w:t>
      </w:r>
      <w:r w:rsidR="003A7334">
        <w:rPr>
          <w:rFonts w:ascii="Lazurski" w:hAnsi="Lazurski" w:cs="Times New Roman"/>
          <w:sz w:val="22"/>
        </w:rPr>
        <w:t>«</w:t>
      </w:r>
      <w:r w:rsidRPr="003A7334">
        <w:rPr>
          <w:rFonts w:ascii="Lazurski" w:hAnsi="Lazurski" w:cs="Times New Roman"/>
          <w:sz w:val="22"/>
        </w:rPr>
        <w:t>Likuma par tiesvedību lietās par kriminālpārkāpumiem un noziegumiem</w:t>
      </w:r>
      <w:r w:rsidR="003A7334">
        <w:rPr>
          <w:rFonts w:ascii="Lazurski" w:hAnsi="Lazurski" w:cs="Times New Roman"/>
          <w:sz w:val="22"/>
        </w:rPr>
        <w:t>»</w:t>
      </w:r>
      <w:r w:rsidRPr="003A7334">
        <w:rPr>
          <w:rStyle w:val="FootnoteReference"/>
          <w:rFonts w:ascii="Lazurski" w:hAnsi="Lazurski" w:cs="Times New Roman"/>
          <w:sz w:val="22"/>
        </w:rPr>
        <w:footnoteReference w:id="31"/>
      </w:r>
      <w:r w:rsidRPr="003A7334">
        <w:rPr>
          <w:rFonts w:ascii="Lazurski" w:hAnsi="Lazurski" w:cs="Times New Roman"/>
          <w:sz w:val="22"/>
        </w:rPr>
        <w:t xml:space="preserve"> 7. un 856. pantu. </w:t>
      </w:r>
    </w:p>
    <w:p w14:paraId="0A0781C7" w14:textId="440A178D"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 xml:space="preserve">Izmeklējošā tiesneša pienākumu un tiesību apjoms tika regulēts, 1860. gada 8. jūnijā pieņemot </w:t>
      </w:r>
      <w:r w:rsidR="003A7334">
        <w:rPr>
          <w:rFonts w:ascii="Lazurski" w:hAnsi="Lazurski" w:cs="Times New Roman"/>
          <w:sz w:val="22"/>
        </w:rPr>
        <w:t>«</w:t>
      </w:r>
      <w:r w:rsidRPr="003A7334">
        <w:rPr>
          <w:rFonts w:ascii="Lazurski" w:hAnsi="Lazurski" w:cs="Times New Roman"/>
          <w:sz w:val="22"/>
        </w:rPr>
        <w:t>Rīkojumu izmeklējošajiem tiesnešiem</w:t>
      </w:r>
      <w:r w:rsidR="003A7334">
        <w:rPr>
          <w:rFonts w:ascii="Lazurski" w:hAnsi="Lazurski" w:cs="Times New Roman"/>
          <w:sz w:val="22"/>
        </w:rPr>
        <w:t>»</w:t>
      </w:r>
      <w:r w:rsidRPr="003A7334">
        <w:rPr>
          <w:rFonts w:ascii="Lazurski" w:hAnsi="Lazurski" w:cs="Times New Roman"/>
          <w:sz w:val="22"/>
        </w:rPr>
        <w:t>,</w:t>
      </w:r>
      <w:r w:rsidRPr="003A7334">
        <w:rPr>
          <w:rStyle w:val="FootnoteReference"/>
          <w:rFonts w:ascii="Lazurski" w:hAnsi="Lazurski" w:cs="Times New Roman"/>
          <w:sz w:val="22"/>
        </w:rPr>
        <w:footnoteReference w:id="32"/>
      </w:r>
      <w:r w:rsidRPr="003A7334">
        <w:rPr>
          <w:rFonts w:ascii="Lazurski" w:hAnsi="Lazurski" w:cs="Times New Roman"/>
          <w:sz w:val="22"/>
        </w:rPr>
        <w:t xml:space="preserve"> kurā norādīti gan vispārējie ar izmeklēšanas veikšanu saistītie jautājumi, gan izmeklēšanas darbības, pierādījumu iegūšana, nopratināšanas un aizturēšanas veikšana, kā arī izmeklēšanas pabeigšana.</w:t>
      </w:r>
    </w:p>
    <w:p w14:paraId="5D0A7354" w14:textId="4FD27E22"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 xml:space="preserve">Tādējādi, ņemot vērā izmeklējošā tiesneša definīcijā iekļauto </w:t>
      </w:r>
      <w:r w:rsidR="003A7334">
        <w:rPr>
          <w:rFonts w:ascii="Lazurski" w:hAnsi="Lazurski" w:cs="Times New Roman"/>
          <w:sz w:val="22"/>
        </w:rPr>
        <w:t>«</w:t>
      </w:r>
      <w:r w:rsidRPr="003A7334">
        <w:rPr>
          <w:rFonts w:ascii="Lazurski" w:hAnsi="Lazurski" w:cs="Times New Roman"/>
          <w:sz w:val="22"/>
        </w:rPr>
        <w:t>ierēdņa</w:t>
      </w:r>
      <w:r w:rsidR="003A7334">
        <w:rPr>
          <w:rFonts w:ascii="Lazurski" w:hAnsi="Lazurski" w:cs="Times New Roman"/>
          <w:sz w:val="22"/>
        </w:rPr>
        <w:t>»</w:t>
      </w:r>
      <w:r w:rsidRPr="003A7334">
        <w:rPr>
          <w:rFonts w:ascii="Lazurski" w:hAnsi="Lazurski" w:cs="Times New Roman"/>
          <w:sz w:val="22"/>
        </w:rPr>
        <w:t xml:space="preserve"> formulējumu, pakļautību Tieslietu un </w:t>
      </w:r>
      <w:proofErr w:type="spellStart"/>
      <w:r w:rsidRPr="003A7334">
        <w:rPr>
          <w:rFonts w:ascii="Lazurski" w:hAnsi="Lazurski" w:cs="Times New Roman"/>
          <w:sz w:val="22"/>
        </w:rPr>
        <w:t>Iekšlietu</w:t>
      </w:r>
      <w:proofErr w:type="spellEnd"/>
      <w:r w:rsidRPr="003A7334">
        <w:rPr>
          <w:rFonts w:ascii="Lazurski" w:hAnsi="Lazurski" w:cs="Times New Roman"/>
          <w:sz w:val="22"/>
        </w:rPr>
        <w:t xml:space="preserve"> ministrijai, kā arī ģenerālgubernatoram un to, ka izmeklējošajam tiesnesim saskaņā ar Izmeklējošā tiesneša likuma 5. pantu bija visas valsts dienestā dienējošo personu tiesības, varētu </w:t>
      </w:r>
      <w:proofErr w:type="spellStart"/>
      <w:r w:rsidRPr="003A7334">
        <w:rPr>
          <w:rFonts w:ascii="Lazurski" w:hAnsi="Lazurski" w:cs="Times New Roman"/>
          <w:sz w:val="22"/>
        </w:rPr>
        <w:t>prezumēt</w:t>
      </w:r>
      <w:proofErr w:type="spellEnd"/>
      <w:r w:rsidRPr="003A7334">
        <w:rPr>
          <w:rFonts w:ascii="Lazurski" w:hAnsi="Lazurski" w:cs="Times New Roman"/>
          <w:sz w:val="22"/>
        </w:rPr>
        <w:t xml:space="preserve">, ka viņš nebūtu uzskatāms par tiesu varas pārstāvi. </w:t>
      </w:r>
    </w:p>
    <w:p w14:paraId="74F74BA6"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Tomēr šāds secinājums būtu nepamatots, ņemot vērā normatīvajā aktā konstatējamās atsauces uz izmeklējošo tiesnešu saistību ar Apgabaltiesas tiesnešiem un viņu atbilstoši valsts iekārtai ierobežotajām tomēr neatkarības garantijām. Līdz ar to, lai gan kā ierēdņi un cieši saistīti ar policijas resoru, izmeklējošie tiesneši ir uzskatāmi par tieši pie tiesu varas piederīgu institūtu. Turklāt šāda institūta izveide ir tieši saistīta ar neuzticību policijas varai un policijas varas patvaļas ierobežošanas nepieciešamību.</w:t>
      </w:r>
    </w:p>
    <w:p w14:paraId="4E1E10AC"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Turklāt par izmeklējošo tiesnesi varēja iecelt personu no tiesnešu amatu kandidātiem, ņemot vērā kandidātu attiecīgo profesionālo stāžu un juridisko izglītību.</w:t>
      </w:r>
      <w:r w:rsidRPr="003A7334">
        <w:rPr>
          <w:rStyle w:val="FootnoteReference"/>
          <w:rFonts w:ascii="Lazurski" w:hAnsi="Lazurski" w:cs="Times New Roman"/>
          <w:sz w:val="22"/>
        </w:rPr>
        <w:footnoteReference w:id="33"/>
      </w:r>
    </w:p>
    <w:p w14:paraId="72726994" w14:textId="08019EB1"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 xml:space="preserve">Vēl jo vairāk, saskaņā ar Izmeklējošo tiesnešu likuma 2. pantu laikā, kad izmeklējošais tiesnesis neveica izmeklēšanu, viņš piedalījās Apgabaltiesas lietu izskatīšanā </w:t>
      </w:r>
      <w:r w:rsidR="003A7334">
        <w:rPr>
          <w:rFonts w:ascii="Lazurski" w:hAnsi="Lazurski" w:cs="Times New Roman"/>
          <w:sz w:val="22"/>
        </w:rPr>
        <w:t>«</w:t>
      </w:r>
      <w:r w:rsidRPr="003A7334">
        <w:rPr>
          <w:rFonts w:ascii="Lazurski" w:hAnsi="Lazurski" w:cs="Times New Roman"/>
          <w:sz w:val="22"/>
        </w:rPr>
        <w:t>līdzvērtīgi ar citiem tās locekļiem</w:t>
      </w:r>
      <w:r w:rsidR="003A7334">
        <w:rPr>
          <w:rFonts w:ascii="Lazurski" w:hAnsi="Lazurski" w:cs="Times New Roman"/>
          <w:sz w:val="22"/>
        </w:rPr>
        <w:t>»</w:t>
      </w:r>
      <w:r w:rsidRPr="003A7334">
        <w:rPr>
          <w:rFonts w:ascii="Lazurski" w:hAnsi="Lazurski" w:cs="Times New Roman"/>
          <w:sz w:val="22"/>
        </w:rPr>
        <w:t xml:space="preserve">. Par izņēmumu gan, saprotami, tika noteiktas lietas, kurās izmeklējošais tiesnesis ir iepriekš pats veicis izmeklēšanu. </w:t>
      </w:r>
    </w:p>
    <w:p w14:paraId="2A493D77"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Papildus tam Izmeklējošo tiesnešu likuma 4. pantā tika noteikts, ja izmeklējošais tiesnesis nevar veikt savus pienākumus, tostarp slimības, prombūtnes vai nāves gadījumos, viņa pienākumus īslaicīgi izpildīt varēja uzdot kādam no Apgabaltiesas tiesnešiem.</w:t>
      </w:r>
    </w:p>
    <w:p w14:paraId="56C7CAE2" w14:textId="295FBF06"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lastRenderedPageBreak/>
        <w:t xml:space="preserve">Savukārt normatīvā akta 21. pantā norādīts, ka personas varēja pieteikt izmeklējošajam tiesnesim noraidījumu vai pats izmeklējošais tiesnesis atstādināties no lietas izmeklēšanas, ievērojot tās tiesību normas, pēc kurām varēja tikt noraidīts vai atstādināties tiesnesis, t. i., saskaņā ar </w:t>
      </w:r>
      <w:r w:rsidR="003A7334">
        <w:rPr>
          <w:rFonts w:ascii="Lazurski" w:hAnsi="Lazurski" w:cs="Times New Roman"/>
          <w:sz w:val="22"/>
        </w:rPr>
        <w:t>«</w:t>
      </w:r>
      <w:r w:rsidRPr="003A7334">
        <w:rPr>
          <w:rFonts w:ascii="Lazurski" w:hAnsi="Lazurski" w:cs="Times New Roman"/>
          <w:sz w:val="22"/>
        </w:rPr>
        <w:t>Likuma par tiesvedību lietās par kriminālpārkāpumiem un noziegumiem</w:t>
      </w:r>
      <w:r w:rsidR="003A7334">
        <w:rPr>
          <w:rFonts w:ascii="Lazurski" w:hAnsi="Lazurski" w:cs="Times New Roman"/>
          <w:sz w:val="22"/>
        </w:rPr>
        <w:t>»</w:t>
      </w:r>
      <w:r w:rsidRPr="003A7334">
        <w:rPr>
          <w:rStyle w:val="FootnoteReference"/>
          <w:rFonts w:ascii="Lazurski" w:hAnsi="Lazurski" w:cs="Times New Roman"/>
          <w:sz w:val="22"/>
        </w:rPr>
        <w:t xml:space="preserve"> </w:t>
      </w:r>
      <w:r w:rsidRPr="003A7334">
        <w:rPr>
          <w:rStyle w:val="FootnoteReference"/>
          <w:rFonts w:ascii="Lazurski" w:hAnsi="Lazurski" w:cs="Times New Roman"/>
          <w:sz w:val="22"/>
        </w:rPr>
        <w:footnoteReference w:id="34"/>
      </w:r>
      <w:r w:rsidRPr="003A7334">
        <w:rPr>
          <w:rFonts w:ascii="Lazurski" w:hAnsi="Lazurski" w:cs="Times New Roman"/>
          <w:sz w:val="22"/>
        </w:rPr>
        <w:t xml:space="preserve"> 298.–303. pantu. </w:t>
      </w:r>
    </w:p>
    <w:p w14:paraId="49BF12F9"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Turklāt saskaņā ar Izmeklējošo tiesnešu likuma 23. pantu tikai tiesa varēja dot izmeklējošajiem tiesnešiem norādījumus, izskatīt sūdzības par viņiem vai pārbaudīt viņu darbību, kā arī noteikt lietu pārdali no viena izmeklējošā tiesneša citam. Papildus tam likuma 26. pantā noteikts, ka revīzija par izmeklējošo tiesnešu darbu bija veicama tādā pašā kārtībā kā pār tiesām. Tādējādi izmeklējošajiem tiesnešiem bija tā brīža tiesu varas neatkarības garantijas un pakļautība tiesu varu regulējošajiem normatīvajiem aktiem.</w:t>
      </w:r>
    </w:p>
    <w:p w14:paraId="0FCDC1A8" w14:textId="77777777" w:rsid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 xml:space="preserve">Savukārt saskaņā ar 1864. gada 20. novembra normatīvajos aktos norādīto, kurus pārņēma arī Latvijas Republika pēc neatkarības iegūšanas, pēc būtības nemainot visu </w:t>
      </w:r>
      <w:proofErr w:type="spellStart"/>
      <w:r w:rsidRPr="003A7334">
        <w:rPr>
          <w:rFonts w:ascii="Lazurski" w:hAnsi="Lazurski" w:cs="Times New Roman"/>
          <w:sz w:val="22"/>
        </w:rPr>
        <w:t>starpkaru</w:t>
      </w:r>
      <w:proofErr w:type="spellEnd"/>
      <w:r w:rsidRPr="003A7334">
        <w:rPr>
          <w:rFonts w:ascii="Lazurski" w:hAnsi="Lazurski" w:cs="Times New Roman"/>
          <w:sz w:val="22"/>
        </w:rPr>
        <w:t xml:space="preserve"> perioda laiku, izmeklēšanas tiesnešu neatkarība tika ierobežota, kontroli pār viņu darbu veicot prokuroriem un viņu biedriem. Piemēram, izmeklēšanas tiesneši veica iepriekšējo izmeklēšanu prokuroru un viņu biedru pārraudzībā</w:t>
      </w:r>
      <w:r w:rsidRPr="003A7334">
        <w:rPr>
          <w:rStyle w:val="FootnoteReference"/>
          <w:rFonts w:ascii="Lazurski" w:hAnsi="Lazurski" w:cs="Times New Roman"/>
          <w:sz w:val="22"/>
        </w:rPr>
        <w:footnoteReference w:id="35"/>
      </w:r>
      <w:r w:rsidRPr="003A7334">
        <w:rPr>
          <w:rFonts w:ascii="Lazurski" w:hAnsi="Lazurski" w:cs="Times New Roman"/>
          <w:sz w:val="22"/>
        </w:rPr>
        <w:t>, par ikvienu savu uzsākto izmeklēšanu izmeklēšanas tiesnesis paziņoja prokuroram.</w:t>
      </w:r>
      <w:r w:rsidRPr="003A7334">
        <w:rPr>
          <w:rStyle w:val="FootnoteReference"/>
          <w:rFonts w:ascii="Lazurski" w:hAnsi="Lazurski" w:cs="Times New Roman"/>
          <w:sz w:val="22"/>
        </w:rPr>
        <w:footnoteReference w:id="36"/>
      </w:r>
      <w:r w:rsidRPr="003A7334">
        <w:rPr>
          <w:rFonts w:ascii="Lazurski" w:hAnsi="Lazurski" w:cs="Times New Roman"/>
          <w:sz w:val="22"/>
        </w:rPr>
        <w:t xml:space="preserve"> Turklāt prokurori un viņu biedri varēja </w:t>
      </w:r>
    </w:p>
    <w:p w14:paraId="4247B040" w14:textId="638B13FC" w:rsidR="00D01956" w:rsidRPr="003A7334" w:rsidRDefault="003A7334" w:rsidP="003A7334">
      <w:pPr>
        <w:snapToGrid w:val="0"/>
        <w:spacing w:after="240" w:line="360" w:lineRule="exact"/>
        <w:ind w:left="567"/>
        <w:jc w:val="both"/>
        <w:rPr>
          <w:rFonts w:ascii="Lazurski" w:hAnsi="Lazurski" w:cs="Times New Roman"/>
          <w:sz w:val="20"/>
          <w:szCs w:val="20"/>
        </w:rPr>
      </w:pPr>
      <w:r w:rsidRPr="003A7334">
        <w:rPr>
          <w:rFonts w:ascii="Lazurski" w:hAnsi="Lazurski" w:cs="Times New Roman"/>
          <w:sz w:val="20"/>
          <w:szCs w:val="20"/>
        </w:rPr>
        <w:t>«</w:t>
      </w:r>
      <w:r w:rsidR="00D01956" w:rsidRPr="003A7334">
        <w:rPr>
          <w:rFonts w:ascii="Lazurski" w:hAnsi="Lazurski" w:cs="Times New Roman"/>
          <w:sz w:val="20"/>
          <w:szCs w:val="20"/>
        </w:rPr>
        <w:t>dot priekšlikumus izmeklēšanas tiesnešiem un pastāvīgi pārraudzīt izmeklēšanas izdarīšanu</w:t>
      </w:r>
      <w:r w:rsidRPr="003A7334">
        <w:rPr>
          <w:rFonts w:ascii="Lazurski" w:hAnsi="Lazurski" w:cs="Times New Roman"/>
          <w:sz w:val="20"/>
          <w:szCs w:val="20"/>
        </w:rPr>
        <w:t>»</w:t>
      </w:r>
      <w:r w:rsidR="00D01956" w:rsidRPr="003A7334">
        <w:rPr>
          <w:rFonts w:ascii="Lazurski" w:hAnsi="Lazurski" w:cs="Times New Roman"/>
          <w:sz w:val="20"/>
          <w:szCs w:val="20"/>
        </w:rPr>
        <w:t>.</w:t>
      </w:r>
      <w:r w:rsidR="00D01956" w:rsidRPr="003A7334">
        <w:rPr>
          <w:rStyle w:val="FootnoteReference"/>
          <w:rFonts w:ascii="Lazurski" w:hAnsi="Lazurski" w:cs="Times New Roman"/>
          <w:sz w:val="20"/>
          <w:szCs w:val="20"/>
        </w:rPr>
        <w:footnoteReference w:id="37"/>
      </w:r>
    </w:p>
    <w:p w14:paraId="53416044"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 xml:space="preserve">Līdz ar to jāsecina, ka saskaņā ar 1860. gada normatīvajiem aktiem izmeklējošajiem tiesnešiem kā tiesu varas pārstāvjiem bija lielāka rīcības brīvība salīdzinājumā ar 1864. gada 20. novembra Krievijas impērijas normatīvajos aktos noteikto un </w:t>
      </w:r>
      <w:proofErr w:type="spellStart"/>
      <w:r w:rsidRPr="003A7334">
        <w:rPr>
          <w:rFonts w:ascii="Lazurski" w:hAnsi="Lazurski" w:cs="Times New Roman"/>
          <w:sz w:val="22"/>
        </w:rPr>
        <w:t>starpkaru</w:t>
      </w:r>
      <w:proofErr w:type="spellEnd"/>
      <w:r w:rsidRPr="003A7334">
        <w:rPr>
          <w:rFonts w:ascii="Lazurski" w:hAnsi="Lazurski" w:cs="Times New Roman"/>
          <w:sz w:val="22"/>
        </w:rPr>
        <w:t xml:space="preserve"> Latvijas periodā pastāvošo regulējumu attiecībā uz izmeklēšanas tiesnešiem.</w:t>
      </w:r>
    </w:p>
    <w:p w14:paraId="0E16E274" w14:textId="77777777" w:rsidR="00D01956" w:rsidRPr="003A7334" w:rsidRDefault="00D01956" w:rsidP="003A7334">
      <w:pPr>
        <w:pStyle w:val="Heading2"/>
        <w:snapToGrid w:val="0"/>
        <w:spacing w:before="0" w:after="240" w:line="360" w:lineRule="exact"/>
        <w:jc w:val="both"/>
        <w:rPr>
          <w:rFonts w:ascii="Lazurski" w:hAnsi="Lazurski"/>
          <w:sz w:val="22"/>
          <w:szCs w:val="22"/>
        </w:rPr>
      </w:pPr>
      <w:r w:rsidRPr="003A7334">
        <w:rPr>
          <w:rFonts w:ascii="Lazurski" w:hAnsi="Lazurski"/>
          <w:sz w:val="22"/>
          <w:szCs w:val="22"/>
        </w:rPr>
        <w:t xml:space="preserve">4. Turpmākās reformas izmeklēšanas jautājumos un policijas institucionālā darbība </w:t>
      </w:r>
    </w:p>
    <w:p w14:paraId="1EFA3623"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Tādējādi, 1860. gadā izveidojot izmeklējošā tiesneša institūtu, tika reformēta iepriekšējās izmeklēšanas kriminālprocesuālā stadija, kā arī policijas pilnvaras un funkcijas.</w:t>
      </w:r>
    </w:p>
    <w:p w14:paraId="435DB8B6" w14:textId="77777777" w:rsid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 xml:space="preserve">Izmeklējošo tiesnešu likuma 9. pantā norādīts, ka </w:t>
      </w:r>
    </w:p>
    <w:p w14:paraId="4159C2F0" w14:textId="77777777" w:rsidR="003A7334" w:rsidRPr="003A7334" w:rsidRDefault="003A7334" w:rsidP="003A7334">
      <w:pPr>
        <w:snapToGrid w:val="0"/>
        <w:spacing w:after="240" w:line="360" w:lineRule="exact"/>
        <w:ind w:left="567"/>
        <w:jc w:val="both"/>
        <w:rPr>
          <w:rFonts w:ascii="Lazurski" w:hAnsi="Lazurski" w:cs="Times New Roman"/>
          <w:sz w:val="20"/>
          <w:szCs w:val="20"/>
        </w:rPr>
      </w:pPr>
      <w:r w:rsidRPr="003A7334">
        <w:rPr>
          <w:rFonts w:ascii="Lazurski" w:hAnsi="Lazurski" w:cs="Times New Roman"/>
          <w:sz w:val="20"/>
          <w:szCs w:val="20"/>
        </w:rPr>
        <w:lastRenderedPageBreak/>
        <w:t>«</w:t>
      </w:r>
      <w:r w:rsidR="00D01956" w:rsidRPr="003A7334">
        <w:rPr>
          <w:rFonts w:ascii="Lazurski" w:hAnsi="Lazurski" w:cs="Times New Roman"/>
          <w:sz w:val="20"/>
          <w:szCs w:val="20"/>
        </w:rPr>
        <w:t>policijas un citu pie tiesas sistēmas nepiederīgu institūciju pienākumos ietilpst tikai sākotnējā izziņas veikšana un to apstākļu konstatēšana, kas var novest pie slēdziena, ka konkrētajā situācijā var būt noticis kriminālpārkāpums vai noziegumus</w:t>
      </w:r>
      <w:r w:rsidRPr="003A7334">
        <w:rPr>
          <w:rFonts w:ascii="Lazurski" w:hAnsi="Lazurski" w:cs="Times New Roman"/>
          <w:sz w:val="20"/>
          <w:szCs w:val="20"/>
        </w:rPr>
        <w:t>»</w:t>
      </w:r>
      <w:r w:rsidR="00D01956" w:rsidRPr="003A7334">
        <w:rPr>
          <w:rFonts w:ascii="Lazurski" w:hAnsi="Lazurski" w:cs="Times New Roman"/>
          <w:sz w:val="20"/>
          <w:szCs w:val="20"/>
        </w:rPr>
        <w:t xml:space="preserve">. </w:t>
      </w:r>
    </w:p>
    <w:p w14:paraId="0B60CA48" w14:textId="45DC28EF" w:rsidR="003A7334"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 xml:space="preserve">Saskaņā ar Likuma policijai 3. pantu </w:t>
      </w:r>
    </w:p>
    <w:p w14:paraId="7FFBA6D1" w14:textId="71E9249D" w:rsidR="00D01956" w:rsidRPr="003A7334" w:rsidRDefault="003A7334" w:rsidP="003A7334">
      <w:pPr>
        <w:snapToGrid w:val="0"/>
        <w:spacing w:after="240" w:line="360" w:lineRule="exact"/>
        <w:ind w:left="567"/>
        <w:jc w:val="both"/>
        <w:rPr>
          <w:rFonts w:ascii="Lazurski" w:hAnsi="Lazurski" w:cs="Times New Roman"/>
          <w:sz w:val="20"/>
          <w:szCs w:val="20"/>
        </w:rPr>
      </w:pPr>
      <w:r w:rsidRPr="003A7334">
        <w:rPr>
          <w:rFonts w:ascii="Lazurski" w:hAnsi="Lazurski" w:cs="Times New Roman"/>
          <w:sz w:val="20"/>
          <w:szCs w:val="20"/>
        </w:rPr>
        <w:t>«</w:t>
      </w:r>
      <w:r w:rsidR="00D01956" w:rsidRPr="003A7334">
        <w:rPr>
          <w:rFonts w:ascii="Lazurski" w:hAnsi="Lazurski" w:cs="Times New Roman"/>
          <w:sz w:val="20"/>
          <w:szCs w:val="20"/>
        </w:rPr>
        <w:t>izziņa ietver tādu ziņu iegūšanu, kas nepieciešamas, lai gūtu apstiprinājumu tam, ka notikusī rīcība ir bijusi vai tā ir saistīta ar kriminālpārkāpumiem vai noziegumiem</w:t>
      </w:r>
      <w:r w:rsidRPr="003A7334">
        <w:rPr>
          <w:rFonts w:ascii="Lazurski" w:hAnsi="Lazurski" w:cs="Times New Roman"/>
          <w:sz w:val="20"/>
          <w:szCs w:val="20"/>
        </w:rPr>
        <w:t>»</w:t>
      </w:r>
      <w:r w:rsidR="00D01956" w:rsidRPr="003A7334">
        <w:rPr>
          <w:rFonts w:ascii="Lazurski" w:hAnsi="Lazurski" w:cs="Times New Roman"/>
          <w:sz w:val="20"/>
          <w:szCs w:val="20"/>
        </w:rPr>
        <w:t xml:space="preserve">. </w:t>
      </w:r>
    </w:p>
    <w:p w14:paraId="743B926A" w14:textId="4F551568"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 xml:space="preserve">Arī Likums policijai noteica policijas pienākumus un tiesības veikt izziņu, kā arī ārkārtas gadījumos, piemēram, </w:t>
      </w:r>
      <w:r w:rsidR="003A7334">
        <w:rPr>
          <w:rFonts w:ascii="Lazurski" w:hAnsi="Lazurski" w:cs="Times New Roman"/>
          <w:sz w:val="22"/>
        </w:rPr>
        <w:t>«</w:t>
      </w:r>
      <w:r w:rsidRPr="003A7334">
        <w:rPr>
          <w:rFonts w:ascii="Lazurski" w:hAnsi="Lazurski" w:cs="Times New Roman"/>
          <w:sz w:val="22"/>
        </w:rPr>
        <w:t>noķerot personu uz karstām pēdām</w:t>
      </w:r>
      <w:r w:rsidR="003A7334">
        <w:rPr>
          <w:rFonts w:ascii="Lazurski" w:hAnsi="Lazurski" w:cs="Times New Roman"/>
          <w:sz w:val="22"/>
        </w:rPr>
        <w:t>»</w:t>
      </w:r>
      <w:r w:rsidRPr="003A7334">
        <w:rPr>
          <w:rFonts w:ascii="Lazurski" w:hAnsi="Lazurski" w:cs="Times New Roman"/>
          <w:sz w:val="22"/>
        </w:rPr>
        <w:t xml:space="preserve">, arī iepriekšēju izmeklēšanu, pēc tam sniedzot detalizētu informāciju un nododot visus lietas materiālus izmeklēšanas tiesnesim. Izmeklējošo tiesnešu likuma 10. pantā tika atrunāts, ka policija turpina veikt maznozīmīgu kriminālpārkāpumu izmeklēšanu, kā arī tajos gadījumos, kas attiecas uz policijas tiesas izmeklēšanu. </w:t>
      </w:r>
    </w:p>
    <w:p w14:paraId="2C6CDB54"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Policijas funkciju reorganizēšana turpinājās arī pēc 1860. gada reformu ieviešanas iepriekšējās izmeklēšanas jomā. Piemēram, 1862. gada 25. decembrī, izdodot pagaidu noteikumus,</w:t>
      </w:r>
      <w:r w:rsidRPr="003A7334">
        <w:rPr>
          <w:rStyle w:val="FootnoteReference"/>
          <w:rFonts w:ascii="Lazurski" w:hAnsi="Lazurski" w:cs="Times New Roman"/>
          <w:sz w:val="22"/>
        </w:rPr>
        <w:footnoteReference w:id="38"/>
      </w:r>
      <w:r w:rsidRPr="003A7334">
        <w:rPr>
          <w:rFonts w:ascii="Lazurski" w:hAnsi="Lazurski" w:cs="Times New Roman"/>
          <w:sz w:val="22"/>
        </w:rPr>
        <w:t xml:space="preserve"> tiek veikta visas Krievijas impērijas </w:t>
      </w:r>
      <w:proofErr w:type="spellStart"/>
      <w:r w:rsidRPr="003A7334">
        <w:rPr>
          <w:rFonts w:ascii="Lazurski" w:hAnsi="Lazurski" w:cs="Times New Roman"/>
          <w:sz w:val="22"/>
        </w:rPr>
        <w:t>Iekšlietu</w:t>
      </w:r>
      <w:proofErr w:type="spellEnd"/>
      <w:r w:rsidRPr="003A7334">
        <w:rPr>
          <w:rFonts w:ascii="Lazurski" w:hAnsi="Lazurski" w:cs="Times New Roman"/>
          <w:sz w:val="22"/>
        </w:rPr>
        <w:t xml:space="preserve"> ministrijas vietējo policijas struktūru reorganizācija.</w:t>
      </w:r>
      <w:r w:rsidRPr="003A7334">
        <w:rPr>
          <w:rStyle w:val="FootnoteReference"/>
          <w:rFonts w:ascii="Lazurski" w:hAnsi="Lazurski" w:cs="Times New Roman"/>
          <w:sz w:val="22"/>
        </w:rPr>
        <w:footnoteReference w:id="39"/>
      </w:r>
      <w:r w:rsidRPr="003A7334">
        <w:rPr>
          <w:rFonts w:ascii="Lazurski" w:hAnsi="Lazurski" w:cs="Times New Roman"/>
          <w:sz w:val="22"/>
        </w:rPr>
        <w:t xml:space="preserve"> Turklāt, aizvien pastāvot problēmām policijas resorā, turpinājās darbs pie likumprojektu izstrādes saistībā ar iepriekšējo izmeklēšanu un policijas pilnvarām.</w:t>
      </w:r>
      <w:r w:rsidRPr="003A7334">
        <w:rPr>
          <w:rStyle w:val="FootnoteReference"/>
          <w:rFonts w:ascii="Lazurski" w:hAnsi="Lazurski" w:cs="Times New Roman"/>
          <w:sz w:val="22"/>
        </w:rPr>
        <w:footnoteReference w:id="40"/>
      </w:r>
    </w:p>
    <w:p w14:paraId="478F7655" w14:textId="77777777" w:rsid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Visbeidzot, Latvijas teritorijā šīs izmaiņas tika ieviestas 1888. gada 9. jūnijā, kad cars Aleksandrs III (</w:t>
      </w:r>
      <w:proofErr w:type="spellStart"/>
      <w:r w:rsidRPr="003A7334">
        <w:rPr>
          <w:rFonts w:ascii="Lazurski" w:hAnsi="Lazurski" w:cs="Times New Roman"/>
          <w:i/>
          <w:iCs/>
          <w:sz w:val="22"/>
          <w:shd w:val="clear" w:color="auto" w:fill="FFFFFF"/>
        </w:rPr>
        <w:t>Александр</w:t>
      </w:r>
      <w:proofErr w:type="spellEnd"/>
      <w:r w:rsidRPr="003A7334">
        <w:rPr>
          <w:rFonts w:ascii="Lazurski" w:hAnsi="Lazurski" w:cs="Times New Roman"/>
          <w:i/>
          <w:iCs/>
          <w:sz w:val="22"/>
          <w:shd w:val="clear" w:color="auto" w:fill="FFFFFF"/>
        </w:rPr>
        <w:t xml:space="preserve"> III, </w:t>
      </w:r>
      <w:r w:rsidRPr="003A7334">
        <w:rPr>
          <w:rFonts w:ascii="Lazurski" w:hAnsi="Lazurski" w:cs="Times New Roman"/>
          <w:sz w:val="22"/>
          <w:shd w:val="clear" w:color="auto" w:fill="FFFFFF"/>
        </w:rPr>
        <w:t>1845–1894</w:t>
      </w:r>
      <w:r w:rsidRPr="003A7334">
        <w:rPr>
          <w:rFonts w:ascii="Lazurski" w:hAnsi="Lazurski" w:cs="Times New Roman"/>
          <w:iCs/>
          <w:sz w:val="22"/>
          <w:shd w:val="clear" w:color="auto" w:fill="FFFFFF"/>
        </w:rPr>
        <w:t>)</w:t>
      </w:r>
      <w:r w:rsidRPr="003A7334">
        <w:rPr>
          <w:rFonts w:ascii="Lazurski" w:hAnsi="Lazurski" w:cs="Times New Roman"/>
          <w:i/>
          <w:iCs/>
          <w:sz w:val="22"/>
          <w:shd w:val="clear" w:color="auto" w:fill="FFFFFF"/>
        </w:rPr>
        <w:t xml:space="preserve"> </w:t>
      </w:r>
      <w:r w:rsidRPr="003A7334">
        <w:rPr>
          <w:rFonts w:ascii="Lazurski" w:hAnsi="Lazurski" w:cs="Times New Roman"/>
          <w:sz w:val="22"/>
        </w:rPr>
        <w:t xml:space="preserve">pieņēma </w:t>
      </w:r>
      <w:r w:rsidR="003A7334">
        <w:rPr>
          <w:rFonts w:ascii="Lazurski" w:hAnsi="Lazurski" w:cs="Times New Roman"/>
          <w:sz w:val="22"/>
        </w:rPr>
        <w:t>«</w:t>
      </w:r>
      <w:r w:rsidRPr="003A7334">
        <w:rPr>
          <w:rFonts w:ascii="Lazurski" w:hAnsi="Lazurski" w:cs="Times New Roman"/>
          <w:sz w:val="22"/>
        </w:rPr>
        <w:t>Likumu par policijas reformu Baltijas guberņās</w:t>
      </w:r>
      <w:r w:rsidR="003A7334">
        <w:rPr>
          <w:rFonts w:ascii="Lazurski" w:hAnsi="Lazurski" w:cs="Times New Roman"/>
          <w:sz w:val="22"/>
        </w:rPr>
        <w:t>»</w:t>
      </w:r>
      <w:r w:rsidRPr="003A7334">
        <w:rPr>
          <w:rStyle w:val="FootnoteReference"/>
          <w:rFonts w:ascii="Lazurski" w:hAnsi="Lazurski" w:cs="Times New Roman"/>
          <w:sz w:val="22"/>
        </w:rPr>
        <w:footnoteReference w:id="41"/>
      </w:r>
      <w:r w:rsidRPr="003A7334">
        <w:rPr>
          <w:rFonts w:ascii="Lazurski" w:hAnsi="Lazurski" w:cs="Times New Roman"/>
          <w:sz w:val="22"/>
        </w:rPr>
        <w:t xml:space="preserve"> un Baltijā tika ieviesta centralizēta impērijas policijas pārvaldes sistēma. Savukārt 1889. gada 9. jūlijā </w:t>
      </w:r>
      <w:r w:rsidRPr="003A7334">
        <w:rPr>
          <w:rFonts w:ascii="Lazurski" w:hAnsi="Lazurski" w:cs="Times New Roman"/>
          <w:sz w:val="22"/>
          <w:shd w:val="clear" w:color="auto" w:fill="FFFFFF"/>
        </w:rPr>
        <w:t>19. gadsimta 60. gadu reformas gaitā izveidotos normatīvos aktus</w:t>
      </w:r>
      <w:r w:rsidRPr="003A7334">
        <w:rPr>
          <w:rFonts w:ascii="Lazurski" w:hAnsi="Lazurski" w:cs="Arial"/>
          <w:i/>
          <w:iCs/>
          <w:sz w:val="22"/>
          <w:shd w:val="clear" w:color="auto" w:fill="FFFFFF"/>
        </w:rPr>
        <w:t xml:space="preserve"> </w:t>
      </w:r>
      <w:r w:rsidRPr="003A7334">
        <w:rPr>
          <w:rFonts w:ascii="Lazurski" w:hAnsi="Lazurski" w:cs="Times New Roman"/>
          <w:sz w:val="22"/>
        </w:rPr>
        <w:t>attiecināja arī uz Latvijas teritorijas guberņām,</w:t>
      </w:r>
      <w:r w:rsidRPr="003A7334">
        <w:rPr>
          <w:rStyle w:val="FootnoteReference"/>
          <w:rFonts w:ascii="Lazurski" w:hAnsi="Lazurski" w:cs="Times New Roman"/>
          <w:sz w:val="22"/>
        </w:rPr>
        <w:footnoteReference w:id="42"/>
      </w:r>
      <w:r w:rsidRPr="003A7334">
        <w:rPr>
          <w:rFonts w:ascii="Lazurski" w:hAnsi="Lazurski" w:cs="Times New Roman"/>
          <w:sz w:val="22"/>
        </w:rPr>
        <w:t xml:space="preserve"> kas avotos tiek dēvēta arī par </w:t>
      </w:r>
    </w:p>
    <w:p w14:paraId="6726F1DE" w14:textId="78F8891F" w:rsidR="00D01956" w:rsidRPr="003A7334" w:rsidRDefault="003A7334" w:rsidP="003A7334">
      <w:pPr>
        <w:snapToGrid w:val="0"/>
        <w:spacing w:after="240" w:line="360" w:lineRule="exact"/>
        <w:ind w:left="567"/>
        <w:jc w:val="both"/>
        <w:rPr>
          <w:rFonts w:ascii="Lazurski" w:hAnsi="Lazurski" w:cs="Times New Roman"/>
          <w:sz w:val="20"/>
          <w:szCs w:val="20"/>
        </w:rPr>
      </w:pPr>
      <w:r w:rsidRPr="003A7334">
        <w:rPr>
          <w:rFonts w:ascii="Lazurski" w:hAnsi="Lazurski" w:cs="Times New Roman"/>
          <w:sz w:val="20"/>
          <w:szCs w:val="20"/>
        </w:rPr>
        <w:lastRenderedPageBreak/>
        <w:t>«</w:t>
      </w:r>
      <w:r w:rsidR="00D01956" w:rsidRPr="003A7334">
        <w:rPr>
          <w:rFonts w:ascii="Lazurski" w:hAnsi="Lazurski" w:cs="Times New Roman"/>
          <w:sz w:val="20"/>
          <w:szCs w:val="20"/>
        </w:rPr>
        <w:t xml:space="preserve">lielo 1889. gada reformu, kura mūs atsvabināja no vietējām </w:t>
      </w:r>
      <w:r w:rsidRPr="003A7334">
        <w:rPr>
          <w:rFonts w:ascii="Lazurski" w:hAnsi="Lazurski" w:cs="Times New Roman"/>
          <w:sz w:val="20"/>
          <w:szCs w:val="20"/>
        </w:rPr>
        <w:t>«</w:t>
      </w:r>
      <w:r w:rsidR="00D01956" w:rsidRPr="003A7334">
        <w:rPr>
          <w:rFonts w:ascii="Lazurski" w:hAnsi="Lazurski" w:cs="Times New Roman"/>
          <w:sz w:val="20"/>
          <w:szCs w:val="20"/>
        </w:rPr>
        <w:t>važu tiesām</w:t>
      </w:r>
      <w:r w:rsidRPr="003A7334">
        <w:rPr>
          <w:rFonts w:ascii="Lazurski" w:hAnsi="Lazurski" w:cs="Times New Roman"/>
          <w:sz w:val="20"/>
          <w:szCs w:val="20"/>
        </w:rPr>
        <w:t>»»</w:t>
      </w:r>
      <w:r w:rsidR="00D01956" w:rsidRPr="003A7334">
        <w:rPr>
          <w:rFonts w:ascii="Lazurski" w:hAnsi="Lazurski" w:cs="Times New Roman"/>
          <w:sz w:val="20"/>
          <w:szCs w:val="20"/>
        </w:rPr>
        <w:t>.</w:t>
      </w:r>
      <w:r w:rsidR="00D01956" w:rsidRPr="003A7334">
        <w:rPr>
          <w:rStyle w:val="FootnoteReference"/>
          <w:rFonts w:ascii="Lazurski" w:hAnsi="Lazurski" w:cs="Times New Roman"/>
          <w:sz w:val="20"/>
          <w:szCs w:val="20"/>
        </w:rPr>
        <w:footnoteReference w:id="43"/>
      </w:r>
      <w:r w:rsidR="00D01956" w:rsidRPr="003A7334">
        <w:rPr>
          <w:rFonts w:ascii="Lazurski" w:hAnsi="Lazurski" w:cs="Times New Roman"/>
          <w:sz w:val="20"/>
          <w:szCs w:val="20"/>
        </w:rPr>
        <w:t xml:space="preserve"> </w:t>
      </w:r>
    </w:p>
    <w:p w14:paraId="5C19AF02" w14:textId="77777777"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Līdz ar to arī Baltijā tika ieviests izmeklējošā tiesneša institūts un, piemēram, atskaitē par 1901. gadu norādīts, ka Jelgavas apgabaltiesā bija seši izmeklējošie tiesneši, Liepājas apgabaltiesā – septiņi izmeklējošie tiesneši, Rīgas apgabaltiesā – deviņi izmeklējošie tiesneši.</w:t>
      </w:r>
      <w:r w:rsidRPr="003A7334">
        <w:rPr>
          <w:rStyle w:val="FootnoteReference"/>
          <w:rFonts w:ascii="Lazurski" w:hAnsi="Lazurski" w:cs="Times New Roman"/>
          <w:sz w:val="22"/>
        </w:rPr>
        <w:footnoteReference w:id="44"/>
      </w:r>
      <w:r w:rsidRPr="003A7334">
        <w:rPr>
          <w:rFonts w:ascii="Lazurski" w:hAnsi="Lazurski" w:cs="Times New Roman"/>
          <w:sz w:val="22"/>
        </w:rPr>
        <w:t xml:space="preserve"> </w:t>
      </w:r>
    </w:p>
    <w:p w14:paraId="605BC601" w14:textId="18D13392" w:rsidR="00D01956" w:rsidRPr="003A7334" w:rsidRDefault="00D01956" w:rsidP="003A7334">
      <w:pPr>
        <w:snapToGrid w:val="0"/>
        <w:spacing w:after="240" w:line="360" w:lineRule="exact"/>
        <w:jc w:val="both"/>
        <w:rPr>
          <w:rFonts w:ascii="Lazurski" w:hAnsi="Lazurski" w:cs="Times New Roman"/>
          <w:sz w:val="22"/>
        </w:rPr>
      </w:pPr>
      <w:r w:rsidRPr="003A7334">
        <w:rPr>
          <w:rFonts w:ascii="Lazurski" w:hAnsi="Lazurski" w:cs="Times New Roman"/>
          <w:sz w:val="22"/>
        </w:rPr>
        <w:t>Turklāt pēc Latvijas Republikas neatkarības pasludināšanas, pieņemot normatīvos aktus un nostiprinot kontinuitāti iepriekš spēkā bijušajiem normatīvajiem aktiem</w:t>
      </w:r>
      <w:r w:rsidRPr="003A7334">
        <w:rPr>
          <w:rStyle w:val="FootnoteReference"/>
          <w:rFonts w:ascii="Lazurski" w:hAnsi="Lazurski" w:cs="Times New Roman"/>
          <w:sz w:val="22"/>
        </w:rPr>
        <w:footnoteReference w:id="45"/>
      </w:r>
      <w:r w:rsidRPr="003A7334">
        <w:rPr>
          <w:rFonts w:ascii="Lazurski" w:hAnsi="Lazurski" w:cs="Times New Roman"/>
          <w:sz w:val="22"/>
        </w:rPr>
        <w:t xml:space="preserve"> līdzīgs regulējums turpināja attīstīties arī </w:t>
      </w:r>
      <w:proofErr w:type="spellStart"/>
      <w:r w:rsidRPr="003A7334">
        <w:rPr>
          <w:rFonts w:ascii="Lazurski" w:hAnsi="Lazurski" w:cs="Times New Roman"/>
          <w:sz w:val="22"/>
        </w:rPr>
        <w:t>starpkaru</w:t>
      </w:r>
      <w:proofErr w:type="spellEnd"/>
      <w:r w:rsidRPr="003A7334">
        <w:rPr>
          <w:rFonts w:ascii="Lazurski" w:hAnsi="Lazurski" w:cs="Times New Roman"/>
          <w:sz w:val="22"/>
        </w:rPr>
        <w:t xml:space="preserve"> perioda Latvijas Republikā.</w:t>
      </w:r>
    </w:p>
    <w:p w14:paraId="3BC7EBE1" w14:textId="77777777" w:rsidR="00D01956" w:rsidRPr="003A7334" w:rsidRDefault="00D01956" w:rsidP="003A7334">
      <w:pPr>
        <w:pStyle w:val="Heading2"/>
        <w:snapToGrid w:val="0"/>
        <w:spacing w:before="0" w:after="240" w:line="360" w:lineRule="exact"/>
        <w:jc w:val="both"/>
        <w:rPr>
          <w:rFonts w:ascii="Lazurski" w:hAnsi="Lazurski"/>
          <w:sz w:val="22"/>
          <w:szCs w:val="22"/>
        </w:rPr>
      </w:pPr>
      <w:r w:rsidRPr="003A7334">
        <w:rPr>
          <w:rFonts w:ascii="Lazurski" w:hAnsi="Lazurski"/>
          <w:sz w:val="22"/>
          <w:szCs w:val="22"/>
        </w:rPr>
        <w:t>Kopsavilkums</w:t>
      </w:r>
    </w:p>
    <w:p w14:paraId="7FB0F691" w14:textId="77777777" w:rsidR="00D01956" w:rsidRPr="003A7334" w:rsidRDefault="00D01956" w:rsidP="003A7334">
      <w:pPr>
        <w:pStyle w:val="ListParagraph"/>
        <w:numPr>
          <w:ilvl w:val="0"/>
          <w:numId w:val="4"/>
        </w:numPr>
        <w:snapToGrid w:val="0"/>
        <w:spacing w:after="240" w:line="360" w:lineRule="exact"/>
        <w:ind w:left="0" w:firstLine="0"/>
        <w:contextualSpacing w:val="0"/>
        <w:jc w:val="both"/>
        <w:rPr>
          <w:rFonts w:ascii="Lazurski" w:hAnsi="Lazurski" w:cs="Times New Roman"/>
          <w:sz w:val="22"/>
        </w:rPr>
      </w:pPr>
      <w:bookmarkStart w:id="2" w:name="_Hlk98597919"/>
      <w:r w:rsidRPr="003A7334">
        <w:rPr>
          <w:rFonts w:ascii="Lazurski" w:hAnsi="Lazurski" w:cs="Times New Roman"/>
          <w:sz w:val="22"/>
        </w:rPr>
        <w:t>Krievijas impērijas valsts pārvaldes un tiesību sistēmas attīstība Rietumu tiesību tradīciju ietvaros īstenota vairāku Krievijas valdnieku pieņemto reformu rezultātā no 18. līdz 19. gadsimtam, pamazām reorganizējot valsts tiesisko iekārtu atbilstoši apgaismības ideju laika garam. Lai arī valsts pārvaldē tika ieviesti varas dalīšanas principa elementi un veidota duāla impērijas valsts orgānu sistēma, tomēr kā varas un tiesību augstākais avots ar neierobežotām pilnvarām apveltīts bija cars, tādējādi arī tiesu varas neatkarība un tiesu varas pārstāvju neatkarība bija ierobežota un pakļauta izpildvarai atbilstoši monarhistiskai valsts pārvaldei.</w:t>
      </w:r>
    </w:p>
    <w:p w14:paraId="42F02517" w14:textId="77777777" w:rsidR="00D01956" w:rsidRPr="003A7334" w:rsidRDefault="00D01956" w:rsidP="003A7334">
      <w:pPr>
        <w:pStyle w:val="ListParagraph"/>
        <w:numPr>
          <w:ilvl w:val="0"/>
          <w:numId w:val="4"/>
        </w:numPr>
        <w:snapToGrid w:val="0"/>
        <w:spacing w:after="240" w:line="360" w:lineRule="exact"/>
        <w:ind w:left="0" w:firstLine="0"/>
        <w:contextualSpacing w:val="0"/>
        <w:jc w:val="both"/>
        <w:rPr>
          <w:rFonts w:ascii="Lazurski" w:hAnsi="Lazurski" w:cs="Times New Roman"/>
          <w:sz w:val="22"/>
        </w:rPr>
      </w:pPr>
      <w:r w:rsidRPr="003A7334">
        <w:rPr>
          <w:rFonts w:ascii="Lazurski" w:hAnsi="Lazurski" w:cs="Times New Roman"/>
          <w:sz w:val="22"/>
        </w:rPr>
        <w:t xml:space="preserve">Policijas orgānu funkcijas un pilnvaras, kā arī ar tām saistītās eklektiskās izmaiņas normatīvajos aktos radīja arī neapmierinātību ar policijas darbu un iepriekšējās izmeklēšanas kvalitāti, tādējādi veicinot reformu īstenošanu kriminālprocesa iepriekšējās izmeklēšanas stadijā. </w:t>
      </w:r>
    </w:p>
    <w:p w14:paraId="11CBCC7C" w14:textId="66B54526" w:rsidR="00D01956" w:rsidRPr="003A7334" w:rsidRDefault="00D01956" w:rsidP="003A7334">
      <w:pPr>
        <w:pStyle w:val="ListParagraph"/>
        <w:numPr>
          <w:ilvl w:val="0"/>
          <w:numId w:val="4"/>
        </w:numPr>
        <w:snapToGrid w:val="0"/>
        <w:spacing w:after="240" w:line="360" w:lineRule="exact"/>
        <w:ind w:left="0" w:firstLine="0"/>
        <w:contextualSpacing w:val="0"/>
        <w:jc w:val="both"/>
        <w:rPr>
          <w:rFonts w:ascii="Lazurski" w:hAnsi="Lazurski" w:cs="Times New Roman"/>
          <w:sz w:val="22"/>
        </w:rPr>
      </w:pPr>
      <w:r w:rsidRPr="003A7334">
        <w:rPr>
          <w:rFonts w:ascii="Lazurski" w:hAnsi="Lazurski" w:cs="Times New Roman"/>
          <w:sz w:val="22"/>
        </w:rPr>
        <w:t xml:space="preserve">Kā alternatīva iepriekšējās izmeklēšanas kvalitātes un efektivitātes uzlabošanai jau 1860. gadā pirms </w:t>
      </w:r>
      <w:r w:rsidR="003A7334">
        <w:rPr>
          <w:rFonts w:ascii="Lazurski" w:hAnsi="Lazurski" w:cs="Times New Roman"/>
          <w:sz w:val="22"/>
        </w:rPr>
        <w:t>«</w:t>
      </w:r>
      <w:r w:rsidRPr="003A7334">
        <w:rPr>
          <w:rFonts w:ascii="Lazurski" w:hAnsi="Lazurski" w:cs="Times New Roman"/>
          <w:sz w:val="22"/>
        </w:rPr>
        <w:t>lielās tiesu reformas</w:t>
      </w:r>
      <w:r w:rsidR="003A7334">
        <w:rPr>
          <w:rFonts w:ascii="Lazurski" w:hAnsi="Lazurski" w:cs="Times New Roman"/>
          <w:sz w:val="22"/>
        </w:rPr>
        <w:t>»</w:t>
      </w:r>
      <w:r w:rsidRPr="003A7334">
        <w:rPr>
          <w:rFonts w:ascii="Lazurski" w:hAnsi="Lazurski" w:cs="Times New Roman"/>
          <w:sz w:val="22"/>
        </w:rPr>
        <w:t xml:space="preserve"> Krievijas impērijā pēc franču parauga tika izveidots izmeklējošā tiesneša institūts, nododot iepriekšējo izmeklēšanu tiesu varas orgānam, kas pakļauts galvenokārt tiesas resora pārbaudēm un Tieslietu ministrijas pārraudzībai. </w:t>
      </w:r>
    </w:p>
    <w:p w14:paraId="177F24EE" w14:textId="3910325A" w:rsidR="00D01956" w:rsidRPr="003A7334" w:rsidRDefault="00D01956" w:rsidP="00121DAB">
      <w:pPr>
        <w:pStyle w:val="ListParagraph"/>
        <w:numPr>
          <w:ilvl w:val="0"/>
          <w:numId w:val="4"/>
        </w:numPr>
        <w:snapToGrid w:val="0"/>
        <w:spacing w:after="240" w:line="360" w:lineRule="exact"/>
        <w:ind w:left="0" w:firstLine="0"/>
        <w:contextualSpacing w:val="0"/>
        <w:jc w:val="both"/>
        <w:rPr>
          <w:rFonts w:ascii="Lazurski" w:hAnsi="Lazurski" w:cs="Times New Roman"/>
          <w:sz w:val="22"/>
        </w:rPr>
      </w:pPr>
      <w:r w:rsidRPr="003A7334">
        <w:rPr>
          <w:rFonts w:ascii="Lazurski" w:hAnsi="Lazurski" w:cs="Times New Roman"/>
          <w:sz w:val="22"/>
        </w:rPr>
        <w:t xml:space="preserve">Īstenojot 1864. gada reformu, izmeklējošā tiesneša kā tiesu varas pārstāvja pilnvaras tika mazinātas, nosakot uzraudzību pār viņu darbību prokuratūrai, tādējādi pēc būtības veidojot tiesas izmeklētāja institūtu. Šāda kārtība saglabājās arī Latvijā pēc neatkarības iegūšanas visu </w:t>
      </w:r>
      <w:proofErr w:type="spellStart"/>
      <w:r w:rsidRPr="003A7334">
        <w:rPr>
          <w:rFonts w:ascii="Lazurski" w:hAnsi="Lazurski" w:cs="Times New Roman"/>
          <w:sz w:val="22"/>
        </w:rPr>
        <w:t>starpkar</w:t>
      </w:r>
      <w:r w:rsidR="003A7334">
        <w:rPr>
          <w:rFonts w:ascii="Lazurski" w:hAnsi="Lazurski" w:cs="Times New Roman"/>
          <w:sz w:val="22"/>
        </w:rPr>
        <w:t>u</w:t>
      </w:r>
      <w:proofErr w:type="spellEnd"/>
      <w:r w:rsidRPr="003A7334">
        <w:rPr>
          <w:rFonts w:ascii="Lazurski" w:hAnsi="Lazurski" w:cs="Times New Roman"/>
          <w:sz w:val="22"/>
        </w:rPr>
        <w:t xml:space="preserve"> periodu. </w:t>
      </w:r>
      <w:bookmarkEnd w:id="2"/>
    </w:p>
    <w:sectPr w:rsidR="00D01956" w:rsidRPr="003A7334" w:rsidSect="002E7F4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ECE1" w14:textId="77777777" w:rsidR="00C403B8" w:rsidRDefault="00C403B8" w:rsidP="0009467F">
      <w:pPr>
        <w:spacing w:after="0" w:line="240" w:lineRule="auto"/>
      </w:pPr>
      <w:r>
        <w:separator/>
      </w:r>
    </w:p>
  </w:endnote>
  <w:endnote w:type="continuationSeparator" w:id="0">
    <w:p w14:paraId="50E08593" w14:textId="77777777" w:rsidR="00C403B8" w:rsidRDefault="00C403B8" w:rsidP="0009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zurski">
    <w:panose1 w:val="020B0604020202020204"/>
    <w:charset w:val="4D"/>
    <w:family w:val="roman"/>
    <w:pitch w:val="variable"/>
    <w:sig w:usb0="800002EF" w:usb1="5000204A"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8"/>
      </w:rPr>
      <w:id w:val="-771396223"/>
      <w:docPartObj>
        <w:docPartGallery w:val="Page Numbers (Bottom of Page)"/>
        <w:docPartUnique/>
      </w:docPartObj>
    </w:sdtPr>
    <w:sdtEndPr>
      <w:rPr>
        <w:noProof/>
      </w:rPr>
    </w:sdtEndPr>
    <w:sdtContent>
      <w:p w14:paraId="5CBB93C4" w14:textId="77777777" w:rsidR="00A95293" w:rsidRPr="00034C6A" w:rsidRDefault="00A95293">
        <w:pPr>
          <w:pStyle w:val="Footer"/>
          <w:jc w:val="center"/>
          <w:rPr>
            <w:sz w:val="20"/>
            <w:szCs w:val="18"/>
          </w:rPr>
        </w:pPr>
      </w:p>
      <w:p w14:paraId="655CCB9C" w14:textId="77777777" w:rsidR="00A95293" w:rsidRPr="00034C6A" w:rsidRDefault="00A95293">
        <w:pPr>
          <w:pStyle w:val="Footer"/>
          <w:jc w:val="center"/>
          <w:rPr>
            <w:sz w:val="20"/>
            <w:szCs w:val="18"/>
          </w:rPr>
        </w:pPr>
      </w:p>
      <w:p w14:paraId="0F40D88C" w14:textId="5E75B991" w:rsidR="00A95293" w:rsidRPr="00034C6A" w:rsidRDefault="00A95293">
        <w:pPr>
          <w:pStyle w:val="Footer"/>
          <w:jc w:val="center"/>
          <w:rPr>
            <w:sz w:val="20"/>
            <w:szCs w:val="18"/>
          </w:rPr>
        </w:pPr>
        <w:r w:rsidRPr="00034C6A">
          <w:rPr>
            <w:sz w:val="20"/>
            <w:szCs w:val="18"/>
          </w:rPr>
          <w:fldChar w:fldCharType="begin"/>
        </w:r>
        <w:r w:rsidRPr="00034C6A">
          <w:rPr>
            <w:sz w:val="20"/>
            <w:szCs w:val="18"/>
          </w:rPr>
          <w:instrText xml:space="preserve"> PAGE   \* MERGEFORMAT </w:instrText>
        </w:r>
        <w:r w:rsidRPr="00034C6A">
          <w:rPr>
            <w:sz w:val="20"/>
            <w:szCs w:val="18"/>
          </w:rPr>
          <w:fldChar w:fldCharType="separate"/>
        </w:r>
        <w:r w:rsidRPr="00034C6A">
          <w:rPr>
            <w:noProof/>
            <w:sz w:val="20"/>
            <w:szCs w:val="18"/>
          </w:rPr>
          <w:t>2</w:t>
        </w:r>
        <w:r w:rsidRPr="00034C6A">
          <w:rPr>
            <w:noProof/>
            <w:sz w:val="20"/>
            <w:szCs w:val="18"/>
          </w:rPr>
          <w:fldChar w:fldCharType="end"/>
        </w:r>
      </w:p>
    </w:sdtContent>
  </w:sdt>
  <w:p w14:paraId="02CF699A" w14:textId="77777777" w:rsidR="00A95293" w:rsidRPr="00034C6A" w:rsidRDefault="00A95293">
    <w:pPr>
      <w:pStyle w:val="Footer"/>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B9AE" w14:textId="77777777" w:rsidR="00C403B8" w:rsidRDefault="00C403B8" w:rsidP="0009467F">
      <w:pPr>
        <w:spacing w:after="0" w:line="240" w:lineRule="auto"/>
      </w:pPr>
      <w:r>
        <w:separator/>
      </w:r>
    </w:p>
  </w:footnote>
  <w:footnote w:type="continuationSeparator" w:id="0">
    <w:p w14:paraId="77924C15" w14:textId="77777777" w:rsidR="00C403B8" w:rsidRDefault="00C403B8" w:rsidP="0009467F">
      <w:pPr>
        <w:spacing w:after="0" w:line="240" w:lineRule="auto"/>
      </w:pPr>
      <w:r>
        <w:continuationSeparator/>
      </w:r>
    </w:p>
  </w:footnote>
  <w:footnote w:id="1">
    <w:p w14:paraId="453AEF7F"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proofErr w:type="spellStart"/>
      <w:r w:rsidRPr="003A7334">
        <w:rPr>
          <w:rStyle w:val="Emphasis"/>
          <w:rFonts w:ascii="Lazurski" w:hAnsi="Lazurski" w:cs="Times New Roman"/>
          <w:shd w:val="clear" w:color="auto" w:fill="FFFFFF"/>
        </w:rPr>
        <w:t>Давыдов</w:t>
      </w:r>
      <w:proofErr w:type="spellEnd"/>
      <w:r w:rsidRPr="003A7334">
        <w:rPr>
          <w:rFonts w:ascii="Lazurski" w:hAnsi="Lazurski" w:cs="Times New Roman"/>
          <w:i/>
          <w:iCs/>
          <w:shd w:val="clear" w:color="auto" w:fill="FFFFFF"/>
        </w:rPr>
        <w:t xml:space="preserve"> </w:t>
      </w:r>
      <w:r w:rsidRPr="003A7334">
        <w:rPr>
          <w:rStyle w:val="Emphasis"/>
          <w:rFonts w:ascii="Lazurski" w:hAnsi="Lazurski" w:cs="Times New Roman"/>
          <w:shd w:val="clear" w:color="auto" w:fill="FFFFFF"/>
        </w:rPr>
        <w:t>Н</w:t>
      </w:r>
      <w:r w:rsidRPr="003A7334">
        <w:rPr>
          <w:rFonts w:ascii="Lazurski" w:hAnsi="Lazurski" w:cs="Times New Roman"/>
          <w:i/>
          <w:iCs/>
          <w:shd w:val="clear" w:color="auto" w:fill="FFFFFF"/>
        </w:rPr>
        <w:t>.</w:t>
      </w:r>
      <w:r w:rsidRPr="003A7334">
        <w:rPr>
          <w:rFonts w:ascii="Lazurski" w:hAnsi="Lazurski" w:cs="Times New Roman"/>
          <w:shd w:val="clear" w:color="auto" w:fill="FFFFFF"/>
        </w:rPr>
        <w:t xml:space="preserve"> В. </w:t>
      </w:r>
      <w:proofErr w:type="spellStart"/>
      <w:r w:rsidRPr="003A7334">
        <w:rPr>
          <w:rStyle w:val="Emphasis"/>
          <w:rFonts w:ascii="Lazurski" w:hAnsi="Lazurski" w:cs="Times New Roman"/>
          <w:shd w:val="clear" w:color="auto" w:fill="FFFFFF"/>
        </w:rPr>
        <w:t>Уголовный</w:t>
      </w:r>
      <w:proofErr w:type="spellEnd"/>
      <w:r w:rsidRPr="003A7334">
        <w:rPr>
          <w:rStyle w:val="Emphasis"/>
          <w:rFonts w:ascii="Lazurski" w:hAnsi="Lazurski" w:cs="Times New Roman"/>
          <w:shd w:val="clear" w:color="auto" w:fill="FFFFFF"/>
        </w:rPr>
        <w:t xml:space="preserve"> </w:t>
      </w:r>
      <w:proofErr w:type="spellStart"/>
      <w:r w:rsidRPr="003A7334">
        <w:rPr>
          <w:rStyle w:val="Emphasis"/>
          <w:rFonts w:ascii="Lazurski" w:hAnsi="Lazurski" w:cs="Times New Roman"/>
          <w:shd w:val="clear" w:color="auto" w:fill="FFFFFF"/>
        </w:rPr>
        <w:t>суд</w:t>
      </w:r>
      <w:proofErr w:type="spellEnd"/>
      <w:r w:rsidRPr="003A7334">
        <w:rPr>
          <w:rStyle w:val="Emphasis"/>
          <w:rFonts w:ascii="Lazurski" w:hAnsi="Lazurski" w:cs="Times New Roman"/>
          <w:shd w:val="clear" w:color="auto" w:fill="FFFFFF"/>
        </w:rPr>
        <w:t xml:space="preserve"> в </w:t>
      </w:r>
      <w:proofErr w:type="spellStart"/>
      <w:r w:rsidRPr="003A7334">
        <w:rPr>
          <w:rStyle w:val="Emphasis"/>
          <w:rFonts w:ascii="Lazurski" w:hAnsi="Lazurski" w:cs="Times New Roman"/>
          <w:shd w:val="clear" w:color="auto" w:fill="FFFFFF"/>
        </w:rPr>
        <w:t>России</w:t>
      </w:r>
      <w:proofErr w:type="spellEnd"/>
      <w:r w:rsidRPr="003A7334">
        <w:rPr>
          <w:rFonts w:ascii="Lazurski" w:hAnsi="Lazurski" w:cs="Times New Roman"/>
          <w:shd w:val="clear" w:color="auto" w:fill="FFFFFF"/>
        </w:rPr>
        <w:t xml:space="preserve">. </w:t>
      </w:r>
      <w:proofErr w:type="spellStart"/>
      <w:r w:rsidRPr="003A7334">
        <w:rPr>
          <w:rFonts w:ascii="Lazurski" w:hAnsi="Lazurski" w:cs="Times New Roman"/>
          <w:shd w:val="clear" w:color="auto" w:fill="FFFFFF"/>
        </w:rPr>
        <w:t>Москва</w:t>
      </w:r>
      <w:proofErr w:type="spellEnd"/>
      <w:r w:rsidRPr="003A7334">
        <w:rPr>
          <w:rFonts w:ascii="Lazurski" w:hAnsi="Lazurski" w:cs="Times New Roman"/>
          <w:shd w:val="clear" w:color="auto" w:fill="FFFFFF"/>
        </w:rPr>
        <w:t xml:space="preserve">: </w:t>
      </w:r>
      <w:proofErr w:type="spellStart"/>
      <w:r w:rsidRPr="003A7334">
        <w:rPr>
          <w:rFonts w:ascii="Lazurski" w:hAnsi="Lazurski" w:cs="Times New Roman"/>
          <w:shd w:val="clear" w:color="auto" w:fill="FFFFFF"/>
        </w:rPr>
        <w:t>Грань</w:t>
      </w:r>
      <w:proofErr w:type="spellEnd"/>
      <w:r w:rsidRPr="003A7334">
        <w:rPr>
          <w:rFonts w:ascii="Lazurski" w:hAnsi="Lazurski" w:cs="Times New Roman"/>
          <w:shd w:val="clear" w:color="auto" w:fill="FFFFFF"/>
        </w:rPr>
        <w:t>, 1918, c. 184.</w:t>
      </w:r>
    </w:p>
  </w:footnote>
  <w:footnote w:id="2">
    <w:p w14:paraId="0102C0F8"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rPr>
        <w:footnoteRef/>
      </w:r>
      <w:r w:rsidRPr="003A7334">
        <w:rPr>
          <w:rFonts w:ascii="Lazurski" w:hAnsi="Lazurski"/>
        </w:rPr>
        <w:t xml:space="preserve"> </w:t>
      </w:r>
      <w:r w:rsidRPr="003A7334">
        <w:rPr>
          <w:rFonts w:ascii="Lazurski" w:hAnsi="Lazurski" w:cs="Times New Roman"/>
        </w:rPr>
        <w:tab/>
      </w:r>
      <w:r w:rsidRPr="003A7334">
        <w:rPr>
          <w:rFonts w:ascii="Lazurski" w:hAnsi="Lazurski" w:cs="Times New Roman"/>
        </w:rPr>
        <w:t xml:space="preserve">Uz </w:t>
      </w:r>
      <w:proofErr w:type="spellStart"/>
      <w:r w:rsidRPr="003A7334">
        <w:rPr>
          <w:rFonts w:ascii="Lazurski" w:hAnsi="Lazurski" w:cs="Times New Roman"/>
        </w:rPr>
        <w:t>Liflandes</w:t>
      </w:r>
      <w:proofErr w:type="spellEnd"/>
      <w:r w:rsidRPr="003A7334">
        <w:rPr>
          <w:rFonts w:ascii="Lazurski" w:hAnsi="Lazurski" w:cs="Times New Roman"/>
        </w:rPr>
        <w:t xml:space="preserve"> jeb Vidzemes guberņu un </w:t>
      </w:r>
      <w:proofErr w:type="spellStart"/>
      <w:r w:rsidRPr="003A7334">
        <w:rPr>
          <w:rFonts w:ascii="Lazurski" w:hAnsi="Lazurski" w:cs="Times New Roman"/>
        </w:rPr>
        <w:t>Kurlandes</w:t>
      </w:r>
      <w:proofErr w:type="spellEnd"/>
      <w:r w:rsidRPr="003A7334">
        <w:rPr>
          <w:rFonts w:ascii="Lazurski" w:hAnsi="Lazurski" w:cs="Times New Roman"/>
        </w:rPr>
        <w:t xml:space="preserve"> jeb Kurzemes guberņu. Latgale ietilpa Vitebskas guberņā, uz kuru šī tiesu reforma tika attiecināta jau 1864. gadā.</w:t>
      </w:r>
    </w:p>
  </w:footnote>
  <w:footnote w:id="3">
    <w:p w14:paraId="61B197CC"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rPr>
        <w:t xml:space="preserve">Švābe A. </w:t>
      </w:r>
      <w:r w:rsidRPr="003A7334">
        <w:rPr>
          <w:rFonts w:ascii="Lazurski" w:hAnsi="Lazurski" w:cs="Times New Roman"/>
          <w:i/>
          <w:iCs/>
        </w:rPr>
        <w:t>Latvijas vēsture 1800–1914</w:t>
      </w:r>
      <w:r w:rsidRPr="003A7334">
        <w:rPr>
          <w:rFonts w:ascii="Lazurski" w:hAnsi="Lazurski" w:cs="Times New Roman"/>
        </w:rPr>
        <w:t>. Upsala: Daugava, 1991, 62.–63. lpp.</w:t>
      </w:r>
    </w:p>
  </w:footnote>
  <w:footnote w:id="4">
    <w:p w14:paraId="751965AB"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rPr>
        <w:t xml:space="preserve">О </w:t>
      </w:r>
      <w:proofErr w:type="spellStart"/>
      <w:r w:rsidRPr="003A7334">
        <w:rPr>
          <w:rFonts w:ascii="Lazurski" w:hAnsi="Lazurski" w:cs="Times New Roman"/>
        </w:rPr>
        <w:t>правахъ</w:t>
      </w:r>
      <w:proofErr w:type="spellEnd"/>
      <w:r w:rsidRPr="003A7334">
        <w:rPr>
          <w:rFonts w:ascii="Lazurski" w:hAnsi="Lazurski" w:cs="Times New Roman"/>
        </w:rPr>
        <w:t xml:space="preserve"> и </w:t>
      </w:r>
      <w:proofErr w:type="spellStart"/>
      <w:r w:rsidRPr="003A7334">
        <w:rPr>
          <w:rFonts w:ascii="Lazurski" w:hAnsi="Lazurski" w:cs="Times New Roman"/>
        </w:rPr>
        <w:t>обиязанностяхъ</w:t>
      </w:r>
      <w:proofErr w:type="spellEnd"/>
      <w:r w:rsidRPr="003A7334">
        <w:rPr>
          <w:rFonts w:ascii="Lazurski" w:hAnsi="Lazurski" w:cs="Times New Roman"/>
        </w:rPr>
        <w:t xml:space="preserve"> </w:t>
      </w:r>
      <w:proofErr w:type="spellStart"/>
      <w:r w:rsidRPr="003A7334">
        <w:rPr>
          <w:rFonts w:ascii="Lazurski" w:hAnsi="Lazurski" w:cs="Times New Roman"/>
        </w:rPr>
        <w:t>Сената</w:t>
      </w:r>
      <w:proofErr w:type="spellEnd"/>
      <w:r w:rsidRPr="003A7334">
        <w:rPr>
          <w:rFonts w:ascii="Lazurski" w:hAnsi="Lazurski" w:cs="Times New Roman"/>
        </w:rPr>
        <w:t xml:space="preserve">. </w:t>
      </w:r>
      <w:proofErr w:type="spellStart"/>
      <w:r w:rsidRPr="003A7334">
        <w:rPr>
          <w:rFonts w:ascii="Lazurski" w:hAnsi="Lazurski" w:cs="Times New Roman"/>
        </w:rPr>
        <w:t>Сб</w:t>
      </w:r>
      <w:proofErr w:type="spellEnd"/>
      <w:r w:rsidRPr="003A7334">
        <w:rPr>
          <w:rFonts w:ascii="Lazurski" w:hAnsi="Lazurski" w:cs="Times New Roman"/>
        </w:rPr>
        <w:t xml:space="preserve">. </w:t>
      </w:r>
      <w:proofErr w:type="spellStart"/>
      <w:r w:rsidRPr="003A7334">
        <w:rPr>
          <w:rFonts w:ascii="Lazurski" w:hAnsi="Lazurski" w:cs="Times New Roman"/>
        </w:rPr>
        <w:t>зак</w:t>
      </w:r>
      <w:proofErr w:type="spellEnd"/>
      <w:r w:rsidRPr="003A7334">
        <w:rPr>
          <w:rFonts w:ascii="Lazurski" w:hAnsi="Lazurski" w:cs="Times New Roman"/>
        </w:rPr>
        <w:t xml:space="preserve">.: </w:t>
      </w:r>
      <w:r w:rsidRPr="003A7334">
        <w:rPr>
          <w:rFonts w:ascii="Lazurski" w:hAnsi="Lazurski" w:cs="Times New Roman"/>
          <w:lang w:val="ru-RU"/>
        </w:rPr>
        <w:t>ПСЗ</w:t>
      </w:r>
      <w:r w:rsidRPr="003A7334">
        <w:rPr>
          <w:rFonts w:ascii="Lazurski" w:hAnsi="Lazurski" w:cs="Times New Roman"/>
        </w:rPr>
        <w:t xml:space="preserve">. </w:t>
      </w:r>
      <w:proofErr w:type="spellStart"/>
      <w:r w:rsidRPr="003A7334">
        <w:rPr>
          <w:rFonts w:ascii="Lazurski" w:hAnsi="Lazurski" w:cs="Times New Roman"/>
        </w:rPr>
        <w:t>Cобрание</w:t>
      </w:r>
      <w:proofErr w:type="spellEnd"/>
      <w:r w:rsidRPr="003A7334">
        <w:rPr>
          <w:rFonts w:ascii="Lazurski" w:hAnsi="Lazurski" w:cs="Times New Roman"/>
        </w:rPr>
        <w:t xml:space="preserve"> (1649–1825). </w:t>
      </w:r>
      <w:proofErr w:type="spellStart"/>
      <w:r w:rsidRPr="003A7334">
        <w:rPr>
          <w:rFonts w:ascii="Lazurski" w:hAnsi="Lazurski" w:cs="Times New Roman"/>
        </w:rPr>
        <w:t>Том</w:t>
      </w:r>
      <w:proofErr w:type="spellEnd"/>
      <w:r w:rsidRPr="003A7334">
        <w:rPr>
          <w:rFonts w:ascii="Lazurski" w:hAnsi="Lazurski" w:cs="Times New Roman"/>
        </w:rPr>
        <w:t xml:space="preserve"> 27. № 20.405, c. 241. </w:t>
      </w:r>
    </w:p>
  </w:footnote>
  <w:footnote w:id="5">
    <w:p w14:paraId="6A5E4063"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proofErr w:type="spellStart"/>
      <w:r w:rsidRPr="003A7334">
        <w:rPr>
          <w:rFonts w:ascii="Lazurski" w:hAnsi="Lazurski" w:cs="Times New Roman"/>
        </w:rPr>
        <w:t>Объ</w:t>
      </w:r>
      <w:proofErr w:type="spellEnd"/>
      <w:r w:rsidRPr="003A7334">
        <w:rPr>
          <w:rFonts w:ascii="Lazurski" w:hAnsi="Lazurski" w:cs="Times New Roman"/>
        </w:rPr>
        <w:t xml:space="preserve"> </w:t>
      </w:r>
      <w:proofErr w:type="spellStart"/>
      <w:r w:rsidRPr="003A7334">
        <w:rPr>
          <w:rFonts w:ascii="Lazurski" w:hAnsi="Lazurski" w:cs="Times New Roman"/>
        </w:rPr>
        <w:t>учрежденiи</w:t>
      </w:r>
      <w:proofErr w:type="spellEnd"/>
      <w:r w:rsidRPr="003A7334">
        <w:rPr>
          <w:rFonts w:ascii="Lazurski" w:hAnsi="Lazurski" w:cs="Times New Roman"/>
        </w:rPr>
        <w:t xml:space="preserve"> </w:t>
      </w:r>
      <w:proofErr w:type="spellStart"/>
      <w:r w:rsidRPr="003A7334">
        <w:rPr>
          <w:rFonts w:ascii="Lazurski" w:hAnsi="Lazurski" w:cs="Times New Roman"/>
        </w:rPr>
        <w:t>Министерств</w:t>
      </w:r>
      <w:proofErr w:type="spellEnd"/>
      <w:r w:rsidRPr="003A7334">
        <w:rPr>
          <w:rFonts w:ascii="Lazurski" w:hAnsi="Lazurski" w:cs="Times New Roman"/>
          <w:lang w:val="ru-RU"/>
        </w:rPr>
        <w:t xml:space="preserve">ъ. </w:t>
      </w:r>
      <w:proofErr w:type="spellStart"/>
      <w:r w:rsidRPr="003A7334">
        <w:rPr>
          <w:rFonts w:ascii="Lazurski" w:hAnsi="Lazurski" w:cs="Times New Roman"/>
        </w:rPr>
        <w:t>Сб</w:t>
      </w:r>
      <w:proofErr w:type="spellEnd"/>
      <w:r w:rsidRPr="003A7334">
        <w:rPr>
          <w:rFonts w:ascii="Lazurski" w:hAnsi="Lazurski" w:cs="Times New Roman"/>
        </w:rPr>
        <w:t xml:space="preserve">. </w:t>
      </w:r>
      <w:proofErr w:type="spellStart"/>
      <w:r w:rsidRPr="003A7334">
        <w:rPr>
          <w:rFonts w:ascii="Lazurski" w:hAnsi="Lazurski" w:cs="Times New Roman"/>
        </w:rPr>
        <w:t>зак</w:t>
      </w:r>
      <w:proofErr w:type="spellEnd"/>
      <w:r w:rsidRPr="003A7334">
        <w:rPr>
          <w:rFonts w:ascii="Lazurski" w:hAnsi="Lazurski" w:cs="Times New Roman"/>
        </w:rPr>
        <w:t xml:space="preserve">.: </w:t>
      </w:r>
      <w:r w:rsidRPr="003A7334">
        <w:rPr>
          <w:rFonts w:ascii="Lazurski" w:hAnsi="Lazurski" w:cs="Times New Roman"/>
          <w:lang w:val="ru-RU"/>
        </w:rPr>
        <w:t>ПСЗ</w:t>
      </w:r>
      <w:r w:rsidRPr="003A7334">
        <w:rPr>
          <w:rFonts w:ascii="Lazurski" w:hAnsi="Lazurski" w:cs="Times New Roman"/>
        </w:rPr>
        <w:t xml:space="preserve">. </w:t>
      </w:r>
      <w:proofErr w:type="spellStart"/>
      <w:r w:rsidRPr="003A7334">
        <w:rPr>
          <w:rFonts w:ascii="Lazurski" w:hAnsi="Lazurski" w:cs="Times New Roman"/>
        </w:rPr>
        <w:t>Cобрание</w:t>
      </w:r>
      <w:proofErr w:type="spellEnd"/>
      <w:r w:rsidRPr="003A7334">
        <w:rPr>
          <w:rFonts w:ascii="Lazurski" w:hAnsi="Lazurski" w:cs="Times New Roman"/>
        </w:rPr>
        <w:t xml:space="preserve"> (1649–1825). </w:t>
      </w:r>
      <w:proofErr w:type="spellStart"/>
      <w:r w:rsidRPr="003A7334">
        <w:rPr>
          <w:rFonts w:ascii="Lazurski" w:hAnsi="Lazurski" w:cs="Times New Roman"/>
        </w:rPr>
        <w:t>Том</w:t>
      </w:r>
      <w:proofErr w:type="spellEnd"/>
      <w:r w:rsidRPr="003A7334">
        <w:rPr>
          <w:rFonts w:ascii="Lazurski" w:hAnsi="Lazurski" w:cs="Times New Roman"/>
        </w:rPr>
        <w:t xml:space="preserve"> 27. № 20.406, c. 243.</w:t>
      </w:r>
    </w:p>
  </w:footnote>
  <w:footnote w:id="6">
    <w:p w14:paraId="3CD90C21"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rPr>
        <w:t xml:space="preserve">Sk. arī: </w:t>
      </w:r>
      <w:r w:rsidRPr="003A7334">
        <w:rPr>
          <w:rFonts w:ascii="Lazurski" w:hAnsi="Lazurski" w:cs="Times New Roman"/>
          <w:i/>
          <w:iCs/>
          <w:lang w:val="ru-RU"/>
        </w:rPr>
        <w:t>Законодательство первой половины века</w:t>
      </w:r>
      <w:r w:rsidRPr="003A7334">
        <w:rPr>
          <w:rFonts w:ascii="Lazurski" w:hAnsi="Lazurski" w:cs="Times New Roman"/>
        </w:rPr>
        <w:t>.</w:t>
      </w:r>
      <w:r w:rsidRPr="003A7334">
        <w:rPr>
          <w:rFonts w:ascii="Lazurski" w:hAnsi="Lazurski" w:cs="Times New Roman"/>
          <w:lang w:val="ru-RU"/>
        </w:rPr>
        <w:t xml:space="preserve"> Том</w:t>
      </w:r>
      <w:r w:rsidRPr="003A7334">
        <w:rPr>
          <w:rFonts w:ascii="Lazurski" w:hAnsi="Lazurski" w:cs="Times New Roman"/>
        </w:rPr>
        <w:t xml:space="preserve"> 6</w:t>
      </w:r>
      <w:r w:rsidRPr="003A7334">
        <w:rPr>
          <w:rFonts w:ascii="Lazurski" w:hAnsi="Lazurski" w:cs="Times New Roman"/>
          <w:lang w:val="ru-RU"/>
        </w:rPr>
        <w:t>.</w:t>
      </w:r>
      <w:r w:rsidRPr="003A7334">
        <w:rPr>
          <w:rFonts w:ascii="Lazurski" w:hAnsi="Lazurski" w:cs="Times New Roman"/>
        </w:rPr>
        <w:t xml:space="preserve"> </w:t>
      </w:r>
      <w:r w:rsidRPr="003A7334">
        <w:rPr>
          <w:rFonts w:ascii="Lazurski" w:hAnsi="Lazurski" w:cs="Times New Roman"/>
          <w:lang w:val="ru-RU"/>
        </w:rPr>
        <w:t>Ред. О.</w:t>
      </w:r>
      <w:r w:rsidRPr="003A7334">
        <w:rPr>
          <w:rFonts w:ascii="Lazurski" w:hAnsi="Lazurski" w:cs="Times New Roman"/>
        </w:rPr>
        <w:t> </w:t>
      </w:r>
      <w:r w:rsidRPr="003A7334">
        <w:rPr>
          <w:rFonts w:ascii="Lazurski" w:hAnsi="Lazurski" w:cs="Times New Roman"/>
          <w:lang w:val="ru-RU"/>
        </w:rPr>
        <w:t>И.</w:t>
      </w:r>
      <w:r w:rsidRPr="003A7334">
        <w:rPr>
          <w:rFonts w:ascii="Lazurski" w:hAnsi="Lazurski" w:cs="Times New Roman"/>
        </w:rPr>
        <w:t> </w:t>
      </w:r>
      <w:r w:rsidRPr="003A7334">
        <w:rPr>
          <w:rFonts w:ascii="Lazurski" w:hAnsi="Lazurski" w:cs="Times New Roman"/>
          <w:lang w:val="ru-RU"/>
        </w:rPr>
        <w:t>Чистяков.</w:t>
      </w:r>
      <w:r w:rsidRPr="003A7334">
        <w:rPr>
          <w:rFonts w:ascii="Lazurski" w:hAnsi="Lazurski" w:cs="Times New Roman"/>
        </w:rPr>
        <w:t xml:space="preserve"> [B. v.]: </w:t>
      </w:r>
      <w:proofErr w:type="spellStart"/>
      <w:r w:rsidRPr="003A7334">
        <w:rPr>
          <w:rFonts w:ascii="Lazurski" w:hAnsi="Lazurski" w:cs="Times New Roman"/>
        </w:rPr>
        <w:t>Юридическая</w:t>
      </w:r>
      <w:proofErr w:type="spellEnd"/>
      <w:r w:rsidRPr="003A7334">
        <w:rPr>
          <w:rFonts w:ascii="Lazurski" w:hAnsi="Lazurski" w:cs="Times New Roman"/>
        </w:rPr>
        <w:t xml:space="preserve"> </w:t>
      </w:r>
      <w:proofErr w:type="spellStart"/>
      <w:r w:rsidRPr="003A7334">
        <w:rPr>
          <w:rFonts w:ascii="Lazurski" w:hAnsi="Lazurski" w:cs="Times New Roman"/>
        </w:rPr>
        <w:t>литература</w:t>
      </w:r>
      <w:proofErr w:type="spellEnd"/>
      <w:r w:rsidRPr="003A7334">
        <w:rPr>
          <w:rFonts w:ascii="Lazurski" w:hAnsi="Lazurski" w:cs="Times New Roman"/>
        </w:rPr>
        <w:t>, 1988, c. 90.</w:t>
      </w:r>
    </w:p>
    <w:p w14:paraId="6DB3129F" w14:textId="77777777" w:rsidR="00D01956" w:rsidRPr="003A7334" w:rsidRDefault="00D01956" w:rsidP="00D01956">
      <w:pPr>
        <w:pStyle w:val="FootnoteText"/>
        <w:ind w:left="284"/>
        <w:jc w:val="both"/>
        <w:rPr>
          <w:rFonts w:ascii="Lazurski" w:hAnsi="Lazurski" w:cs="Times New Roman"/>
        </w:rPr>
      </w:pPr>
      <w:r w:rsidRPr="003A7334">
        <w:rPr>
          <w:rFonts w:ascii="Lazurski" w:hAnsi="Lazurski" w:cs="Times New Roman"/>
        </w:rPr>
        <w:t>Sk. arī: 1810. gada 17. augusta normatīvais akts «</w:t>
      </w:r>
      <w:proofErr w:type="spellStart"/>
      <w:r w:rsidRPr="003A7334">
        <w:rPr>
          <w:rFonts w:ascii="Lazurski" w:hAnsi="Lazurski" w:cs="Times New Roman"/>
        </w:rPr>
        <w:t>Высочайше</w:t>
      </w:r>
      <w:proofErr w:type="spellEnd"/>
      <w:r w:rsidRPr="003A7334">
        <w:rPr>
          <w:rFonts w:ascii="Lazurski" w:hAnsi="Lazurski" w:cs="Times New Roman"/>
        </w:rPr>
        <w:t xml:space="preserve"> </w:t>
      </w:r>
      <w:proofErr w:type="spellStart"/>
      <w:r w:rsidRPr="003A7334">
        <w:rPr>
          <w:rFonts w:ascii="Lazurski" w:hAnsi="Lazurski" w:cs="Times New Roman"/>
        </w:rPr>
        <w:t>утвержденное</w:t>
      </w:r>
      <w:proofErr w:type="spellEnd"/>
      <w:r w:rsidRPr="003A7334">
        <w:rPr>
          <w:rFonts w:ascii="Lazurski" w:hAnsi="Lazurski" w:cs="Times New Roman"/>
        </w:rPr>
        <w:t xml:space="preserve"> </w:t>
      </w:r>
      <w:proofErr w:type="spellStart"/>
      <w:r w:rsidRPr="003A7334">
        <w:rPr>
          <w:rFonts w:ascii="Lazurski" w:hAnsi="Lazurski" w:cs="Times New Roman"/>
        </w:rPr>
        <w:t>разделене</w:t>
      </w:r>
      <w:proofErr w:type="spellEnd"/>
      <w:r w:rsidRPr="003A7334">
        <w:rPr>
          <w:rFonts w:ascii="Lazurski" w:hAnsi="Lazurski" w:cs="Times New Roman"/>
        </w:rPr>
        <w:t xml:space="preserve"> </w:t>
      </w:r>
      <w:proofErr w:type="spellStart"/>
      <w:r w:rsidRPr="003A7334">
        <w:rPr>
          <w:rFonts w:ascii="Lazurski" w:hAnsi="Lazurski" w:cs="Times New Roman"/>
        </w:rPr>
        <w:t>Государственныхъ</w:t>
      </w:r>
      <w:proofErr w:type="spellEnd"/>
      <w:r w:rsidRPr="003A7334">
        <w:rPr>
          <w:rFonts w:ascii="Lazurski" w:hAnsi="Lazurski" w:cs="Times New Roman"/>
        </w:rPr>
        <w:t xml:space="preserve"> </w:t>
      </w:r>
      <w:proofErr w:type="spellStart"/>
      <w:r w:rsidRPr="003A7334">
        <w:rPr>
          <w:rFonts w:ascii="Lazurski" w:hAnsi="Lazurski" w:cs="Times New Roman"/>
        </w:rPr>
        <w:t>делъ</w:t>
      </w:r>
      <w:proofErr w:type="spellEnd"/>
      <w:r w:rsidRPr="003A7334">
        <w:rPr>
          <w:rFonts w:ascii="Lazurski" w:hAnsi="Lazurski" w:cs="Times New Roman"/>
        </w:rPr>
        <w:t xml:space="preserve"> </w:t>
      </w:r>
      <w:proofErr w:type="spellStart"/>
      <w:r w:rsidRPr="003A7334">
        <w:rPr>
          <w:rFonts w:ascii="Lazurski" w:hAnsi="Lazurski" w:cs="Times New Roman"/>
        </w:rPr>
        <w:t>по</w:t>
      </w:r>
      <w:proofErr w:type="spellEnd"/>
      <w:r w:rsidRPr="003A7334">
        <w:rPr>
          <w:rFonts w:ascii="Lazurski" w:hAnsi="Lazurski" w:cs="Times New Roman"/>
        </w:rPr>
        <w:t xml:space="preserve"> </w:t>
      </w:r>
      <w:proofErr w:type="spellStart"/>
      <w:r w:rsidRPr="003A7334">
        <w:rPr>
          <w:rFonts w:ascii="Lazurski" w:hAnsi="Lazurski" w:cs="Times New Roman"/>
        </w:rPr>
        <w:t>Мини</w:t>
      </w:r>
      <w:r w:rsidRPr="003A7334">
        <w:rPr>
          <w:rFonts w:ascii="Lazurski" w:hAnsi="Lazurski" w:cs="Times New Roman"/>
          <w:lang w:val="ru-RU"/>
        </w:rPr>
        <w:t>стерства</w:t>
      </w:r>
      <w:proofErr w:type="spellEnd"/>
      <w:r w:rsidRPr="003A7334">
        <w:rPr>
          <w:rFonts w:ascii="Lazurski" w:hAnsi="Lazurski" w:cs="Times New Roman"/>
          <w:lang w:val="ru-RU"/>
        </w:rPr>
        <w:t xml:space="preserve"> </w:t>
      </w:r>
      <w:proofErr w:type="spellStart"/>
      <w:r w:rsidRPr="003A7334">
        <w:rPr>
          <w:rFonts w:ascii="Lazurski" w:hAnsi="Lazurski" w:cs="Times New Roman"/>
          <w:lang w:val="ru-RU"/>
        </w:rPr>
        <w:t>Внутреннич</w:t>
      </w:r>
      <w:proofErr w:type="spellEnd"/>
      <w:r w:rsidRPr="003A7334">
        <w:rPr>
          <w:rFonts w:ascii="Lazurski" w:hAnsi="Lazurski" w:cs="Times New Roman"/>
          <w:lang w:val="ru-RU"/>
        </w:rPr>
        <w:t xml:space="preserve"> </w:t>
      </w:r>
      <w:proofErr w:type="spellStart"/>
      <w:r w:rsidRPr="003A7334">
        <w:rPr>
          <w:rFonts w:ascii="Lazurski" w:hAnsi="Lazurski" w:cs="Times New Roman"/>
          <w:lang w:val="ru-RU"/>
        </w:rPr>
        <w:t>делъ</w:t>
      </w:r>
      <w:proofErr w:type="spellEnd"/>
      <w:r w:rsidRPr="003A7334">
        <w:rPr>
          <w:rFonts w:ascii="Lazurski" w:hAnsi="Lazurski" w:cs="Times New Roman"/>
        </w:rPr>
        <w:t xml:space="preserve">». </w:t>
      </w:r>
      <w:proofErr w:type="spellStart"/>
      <w:r w:rsidRPr="003A7334">
        <w:rPr>
          <w:rFonts w:ascii="Lazurski" w:hAnsi="Lazurski" w:cs="Times New Roman"/>
        </w:rPr>
        <w:t>Сб</w:t>
      </w:r>
      <w:proofErr w:type="spellEnd"/>
      <w:r w:rsidRPr="003A7334">
        <w:rPr>
          <w:rFonts w:ascii="Lazurski" w:hAnsi="Lazurski" w:cs="Times New Roman"/>
        </w:rPr>
        <w:t xml:space="preserve">. </w:t>
      </w:r>
      <w:proofErr w:type="spellStart"/>
      <w:r w:rsidRPr="003A7334">
        <w:rPr>
          <w:rFonts w:ascii="Lazurski" w:hAnsi="Lazurski" w:cs="Times New Roman"/>
        </w:rPr>
        <w:t>зак</w:t>
      </w:r>
      <w:proofErr w:type="spellEnd"/>
      <w:r w:rsidRPr="003A7334">
        <w:rPr>
          <w:rFonts w:ascii="Lazurski" w:hAnsi="Lazurski" w:cs="Times New Roman"/>
        </w:rPr>
        <w:t>:</w:t>
      </w:r>
      <w:r w:rsidRPr="003A7334">
        <w:rPr>
          <w:rFonts w:ascii="Lazurski" w:hAnsi="Lazurski" w:cs="Times New Roman"/>
          <w:lang w:val="ru-RU"/>
        </w:rPr>
        <w:t xml:space="preserve"> ПСЗ</w:t>
      </w:r>
      <w:r w:rsidRPr="003A7334">
        <w:rPr>
          <w:rFonts w:ascii="Lazurski" w:hAnsi="Lazurski" w:cs="Times New Roman"/>
        </w:rPr>
        <w:t xml:space="preserve">. </w:t>
      </w:r>
      <w:proofErr w:type="spellStart"/>
      <w:r w:rsidRPr="003A7334">
        <w:rPr>
          <w:rFonts w:ascii="Lazurski" w:hAnsi="Lazurski" w:cs="Times New Roman"/>
        </w:rPr>
        <w:t>Cобрание</w:t>
      </w:r>
      <w:proofErr w:type="spellEnd"/>
      <w:r w:rsidRPr="003A7334">
        <w:rPr>
          <w:rFonts w:ascii="Lazurski" w:hAnsi="Lazurski" w:cs="Times New Roman"/>
        </w:rPr>
        <w:t xml:space="preserve"> (1649–1825). </w:t>
      </w:r>
      <w:proofErr w:type="spellStart"/>
      <w:r w:rsidRPr="003A7334">
        <w:rPr>
          <w:rFonts w:ascii="Lazurski" w:hAnsi="Lazurski" w:cs="Times New Roman"/>
        </w:rPr>
        <w:t>Том</w:t>
      </w:r>
      <w:proofErr w:type="spellEnd"/>
      <w:r w:rsidRPr="003A7334">
        <w:rPr>
          <w:rFonts w:ascii="Lazurski" w:hAnsi="Lazurski" w:cs="Times New Roman"/>
        </w:rPr>
        <w:t> 31. № 24.326, c. 323.</w:t>
      </w:r>
    </w:p>
    <w:p w14:paraId="09DE464A" w14:textId="77777777" w:rsidR="00D01956" w:rsidRPr="003A7334" w:rsidRDefault="00D01956" w:rsidP="00D01956">
      <w:pPr>
        <w:pStyle w:val="FootnoteText"/>
        <w:ind w:left="284"/>
        <w:jc w:val="both"/>
        <w:rPr>
          <w:rFonts w:ascii="Lazurski" w:hAnsi="Lazurski" w:cs="Times New Roman"/>
        </w:rPr>
      </w:pPr>
      <w:r w:rsidRPr="003A7334">
        <w:rPr>
          <w:rFonts w:ascii="Lazurski" w:hAnsi="Lazurski" w:cs="Times New Roman"/>
        </w:rPr>
        <w:t>1810. gada 25. jūlija manifests «</w:t>
      </w:r>
      <w:r w:rsidRPr="003A7334">
        <w:rPr>
          <w:rFonts w:ascii="Lazurski" w:hAnsi="Lazurski" w:cs="Times New Roman"/>
          <w:lang w:val="ru-RU"/>
        </w:rPr>
        <w:t>О разделен</w:t>
      </w:r>
      <w:r w:rsidRPr="003A7334">
        <w:rPr>
          <w:rFonts w:ascii="Lazurski" w:hAnsi="Lazurski" w:cs="Times New Roman"/>
        </w:rPr>
        <w:t>i</w:t>
      </w:r>
      <w:r w:rsidRPr="003A7334">
        <w:rPr>
          <w:rFonts w:ascii="Lazurski" w:hAnsi="Lazurski" w:cs="Times New Roman"/>
          <w:lang w:val="ru-RU"/>
        </w:rPr>
        <w:t xml:space="preserve">и </w:t>
      </w:r>
      <w:proofErr w:type="spellStart"/>
      <w:r w:rsidRPr="003A7334">
        <w:rPr>
          <w:rFonts w:ascii="Lazurski" w:hAnsi="Lazurski" w:cs="Times New Roman"/>
          <w:lang w:val="ru-RU"/>
        </w:rPr>
        <w:t>Государственныхъ</w:t>
      </w:r>
      <w:proofErr w:type="spellEnd"/>
      <w:r w:rsidRPr="003A7334">
        <w:rPr>
          <w:rFonts w:ascii="Lazurski" w:hAnsi="Lazurski" w:cs="Times New Roman"/>
          <w:lang w:val="ru-RU"/>
        </w:rPr>
        <w:t xml:space="preserve"> </w:t>
      </w:r>
      <w:proofErr w:type="spellStart"/>
      <w:r w:rsidRPr="003A7334">
        <w:rPr>
          <w:rFonts w:ascii="Lazurski" w:hAnsi="Lazurski" w:cs="Times New Roman"/>
          <w:lang w:val="ru-RU"/>
        </w:rPr>
        <w:t>делъ</w:t>
      </w:r>
      <w:proofErr w:type="spellEnd"/>
      <w:r w:rsidRPr="003A7334">
        <w:rPr>
          <w:rFonts w:ascii="Lazurski" w:hAnsi="Lazurski" w:cs="Times New Roman"/>
          <w:lang w:val="ru-RU"/>
        </w:rPr>
        <w:t xml:space="preserve"> на основы</w:t>
      </w:r>
      <w:r w:rsidRPr="003A7334">
        <w:rPr>
          <w:rFonts w:ascii="Lazurski" w:hAnsi="Lazurski" w:cs="Times New Roman"/>
        </w:rPr>
        <w:t>i</w:t>
      </w:r>
      <w:r w:rsidRPr="003A7334">
        <w:rPr>
          <w:rFonts w:ascii="Lazurski" w:hAnsi="Lazurski" w:cs="Times New Roman"/>
          <w:lang w:val="ru-RU"/>
        </w:rPr>
        <w:t xml:space="preserve">я </w:t>
      </w:r>
      <w:proofErr w:type="spellStart"/>
      <w:r w:rsidRPr="003A7334">
        <w:rPr>
          <w:rFonts w:ascii="Lazurski" w:hAnsi="Lazurski" w:cs="Times New Roman"/>
          <w:lang w:val="ru-RU"/>
        </w:rPr>
        <w:t>управлен</w:t>
      </w:r>
      <w:proofErr w:type="spellEnd"/>
      <w:r w:rsidRPr="003A7334">
        <w:rPr>
          <w:rFonts w:ascii="Lazurski" w:hAnsi="Lazurski" w:cs="Times New Roman"/>
        </w:rPr>
        <w:t>i</w:t>
      </w:r>
      <w:r w:rsidRPr="003A7334">
        <w:rPr>
          <w:rFonts w:ascii="Lazurski" w:hAnsi="Lazurski" w:cs="Times New Roman"/>
          <w:lang w:val="ru-RU"/>
        </w:rPr>
        <w:t xml:space="preserve">я </w:t>
      </w:r>
      <w:proofErr w:type="spellStart"/>
      <w:r w:rsidRPr="003A7334">
        <w:rPr>
          <w:rFonts w:ascii="Lazurski" w:hAnsi="Lazurski" w:cs="Times New Roman"/>
          <w:lang w:val="ru-RU"/>
        </w:rPr>
        <w:t>съ</w:t>
      </w:r>
      <w:proofErr w:type="spellEnd"/>
      <w:r w:rsidRPr="003A7334">
        <w:rPr>
          <w:rFonts w:ascii="Lazurski" w:hAnsi="Lazurski" w:cs="Times New Roman"/>
          <w:lang w:val="ru-RU"/>
        </w:rPr>
        <w:t xml:space="preserve"> означен</w:t>
      </w:r>
      <w:r w:rsidRPr="003A7334">
        <w:rPr>
          <w:rFonts w:ascii="Lazurski" w:hAnsi="Lazurski" w:cs="Times New Roman"/>
        </w:rPr>
        <w:t>i</w:t>
      </w:r>
      <w:r w:rsidRPr="003A7334">
        <w:rPr>
          <w:rFonts w:ascii="Lazurski" w:hAnsi="Lazurski" w:cs="Times New Roman"/>
          <w:lang w:val="ru-RU"/>
        </w:rPr>
        <w:t xml:space="preserve">ем </w:t>
      </w:r>
      <w:proofErr w:type="spellStart"/>
      <w:r w:rsidRPr="003A7334">
        <w:rPr>
          <w:rFonts w:ascii="Lazurski" w:hAnsi="Lazurski" w:cs="Times New Roman"/>
          <w:lang w:val="ru-RU"/>
        </w:rPr>
        <w:t>предметовъ</w:t>
      </w:r>
      <w:proofErr w:type="spellEnd"/>
      <w:r w:rsidRPr="003A7334">
        <w:rPr>
          <w:rFonts w:ascii="Lazurski" w:hAnsi="Lazurski" w:cs="Times New Roman"/>
          <w:lang w:val="ru-RU"/>
        </w:rPr>
        <w:t xml:space="preserve"> каждому </w:t>
      </w:r>
      <w:proofErr w:type="spellStart"/>
      <w:r w:rsidRPr="003A7334">
        <w:rPr>
          <w:rFonts w:ascii="Lazurski" w:hAnsi="Lazurski" w:cs="Times New Roman"/>
          <w:lang w:val="ru-RU"/>
        </w:rPr>
        <w:t>управлен</w:t>
      </w:r>
      <w:proofErr w:type="spellEnd"/>
      <w:r w:rsidRPr="003A7334">
        <w:rPr>
          <w:rFonts w:ascii="Lazurski" w:hAnsi="Lazurski" w:cs="Times New Roman"/>
        </w:rPr>
        <w:t>i</w:t>
      </w:r>
      <w:r w:rsidRPr="003A7334">
        <w:rPr>
          <w:rFonts w:ascii="Lazurski" w:hAnsi="Lazurski" w:cs="Times New Roman"/>
          <w:lang w:val="ru-RU"/>
        </w:rPr>
        <w:t xml:space="preserve">ю </w:t>
      </w:r>
      <w:proofErr w:type="spellStart"/>
      <w:r w:rsidRPr="003A7334">
        <w:rPr>
          <w:rFonts w:ascii="Lazurski" w:hAnsi="Lazurski" w:cs="Times New Roman"/>
          <w:lang w:val="ru-RU"/>
        </w:rPr>
        <w:t>принадлежащихъ</w:t>
      </w:r>
      <w:proofErr w:type="spellEnd"/>
      <w:r w:rsidRPr="003A7334">
        <w:rPr>
          <w:rFonts w:ascii="Lazurski" w:hAnsi="Lazurski" w:cs="Times New Roman"/>
        </w:rPr>
        <w:t xml:space="preserve">». </w:t>
      </w:r>
      <w:proofErr w:type="spellStart"/>
      <w:r w:rsidRPr="003A7334">
        <w:rPr>
          <w:rFonts w:ascii="Lazurski" w:hAnsi="Lazurski" w:cs="Times New Roman"/>
        </w:rPr>
        <w:t>Сб</w:t>
      </w:r>
      <w:proofErr w:type="spellEnd"/>
      <w:r w:rsidRPr="003A7334">
        <w:rPr>
          <w:rFonts w:ascii="Lazurski" w:hAnsi="Lazurski" w:cs="Times New Roman"/>
        </w:rPr>
        <w:t xml:space="preserve">. </w:t>
      </w:r>
      <w:proofErr w:type="spellStart"/>
      <w:r w:rsidRPr="003A7334">
        <w:rPr>
          <w:rFonts w:ascii="Lazurski" w:hAnsi="Lazurski" w:cs="Times New Roman"/>
        </w:rPr>
        <w:t>зак</w:t>
      </w:r>
      <w:proofErr w:type="spellEnd"/>
      <w:r w:rsidRPr="003A7334">
        <w:rPr>
          <w:rFonts w:ascii="Lazurski" w:hAnsi="Lazurski" w:cs="Times New Roman"/>
        </w:rPr>
        <w:t xml:space="preserve">.: ПСЗ. </w:t>
      </w:r>
      <w:proofErr w:type="spellStart"/>
      <w:r w:rsidRPr="003A7334">
        <w:rPr>
          <w:rFonts w:ascii="Lazurski" w:hAnsi="Lazurski" w:cs="Times New Roman"/>
        </w:rPr>
        <w:t>Cобрание</w:t>
      </w:r>
      <w:proofErr w:type="spellEnd"/>
      <w:r w:rsidRPr="003A7334">
        <w:rPr>
          <w:rFonts w:ascii="Lazurski" w:hAnsi="Lazurski" w:cs="Times New Roman"/>
        </w:rPr>
        <w:t xml:space="preserve"> (1649–1825). </w:t>
      </w:r>
      <w:proofErr w:type="spellStart"/>
      <w:r w:rsidRPr="003A7334">
        <w:rPr>
          <w:rFonts w:ascii="Lazurski" w:hAnsi="Lazurski" w:cs="Times New Roman"/>
        </w:rPr>
        <w:t>Том</w:t>
      </w:r>
      <w:proofErr w:type="spellEnd"/>
      <w:r w:rsidRPr="003A7334">
        <w:rPr>
          <w:rFonts w:ascii="Lazurski" w:hAnsi="Lazurski" w:cs="Times New Roman"/>
        </w:rPr>
        <w:t xml:space="preserve"> 31. № 24.307, c. 278.</w:t>
      </w:r>
    </w:p>
  </w:footnote>
  <w:footnote w:id="7">
    <w:p w14:paraId="2F3B4758"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i/>
          <w:iCs/>
          <w:lang w:val="ru-RU"/>
        </w:rPr>
        <w:t>Законодательство первой половины века</w:t>
      </w:r>
      <w:r w:rsidRPr="003A7334">
        <w:rPr>
          <w:rFonts w:ascii="Lazurski" w:hAnsi="Lazurski" w:cs="Times New Roman"/>
        </w:rPr>
        <w:t>.</w:t>
      </w:r>
      <w:r w:rsidRPr="003A7334">
        <w:rPr>
          <w:rFonts w:ascii="Lazurski" w:hAnsi="Lazurski" w:cs="Times New Roman"/>
          <w:lang w:val="ru-RU"/>
        </w:rPr>
        <w:t xml:space="preserve"> Том</w:t>
      </w:r>
      <w:r w:rsidRPr="003A7334">
        <w:rPr>
          <w:rFonts w:ascii="Lazurski" w:hAnsi="Lazurski" w:cs="Times New Roman"/>
        </w:rPr>
        <w:t xml:space="preserve"> 6, c. 142. </w:t>
      </w:r>
    </w:p>
  </w:footnote>
  <w:footnote w:id="8">
    <w:p w14:paraId="102CD93B"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rPr>
        <w:t xml:space="preserve">Sk. piemēram: 1806. gada 30. augusta manifests «О </w:t>
      </w:r>
      <w:proofErr w:type="spellStart"/>
      <w:r w:rsidRPr="003A7334">
        <w:rPr>
          <w:rFonts w:ascii="Lazurski" w:hAnsi="Lazurski" w:cs="Times New Roman"/>
        </w:rPr>
        <w:t>предстоящей</w:t>
      </w:r>
      <w:proofErr w:type="spellEnd"/>
      <w:r w:rsidRPr="003A7334">
        <w:rPr>
          <w:rFonts w:ascii="Lazurski" w:hAnsi="Lazurski" w:cs="Times New Roman"/>
        </w:rPr>
        <w:t xml:space="preserve"> </w:t>
      </w:r>
      <w:proofErr w:type="spellStart"/>
      <w:r w:rsidRPr="003A7334">
        <w:rPr>
          <w:rFonts w:ascii="Lazurski" w:hAnsi="Lazurski" w:cs="Times New Roman"/>
        </w:rPr>
        <w:t>войнiе</w:t>
      </w:r>
      <w:proofErr w:type="spellEnd"/>
      <w:r w:rsidRPr="003A7334">
        <w:rPr>
          <w:rFonts w:ascii="Lazurski" w:hAnsi="Lazurski" w:cs="Times New Roman"/>
        </w:rPr>
        <w:t xml:space="preserve"> </w:t>
      </w:r>
      <w:proofErr w:type="spellStart"/>
      <w:r w:rsidRPr="003A7334">
        <w:rPr>
          <w:rFonts w:ascii="Lazurski" w:hAnsi="Lazurski" w:cs="Times New Roman"/>
        </w:rPr>
        <w:t>съ</w:t>
      </w:r>
      <w:proofErr w:type="spellEnd"/>
      <w:r w:rsidRPr="003A7334">
        <w:rPr>
          <w:rFonts w:ascii="Lazurski" w:hAnsi="Lazurski" w:cs="Times New Roman"/>
        </w:rPr>
        <w:t xml:space="preserve"> </w:t>
      </w:r>
      <w:proofErr w:type="spellStart"/>
      <w:r w:rsidRPr="003A7334">
        <w:rPr>
          <w:rFonts w:ascii="Lazurski" w:hAnsi="Lazurski" w:cs="Times New Roman"/>
        </w:rPr>
        <w:t>Францiею</w:t>
      </w:r>
      <w:proofErr w:type="spellEnd"/>
      <w:r w:rsidRPr="003A7334">
        <w:rPr>
          <w:rFonts w:ascii="Lazurski" w:hAnsi="Lazurski" w:cs="Times New Roman"/>
        </w:rPr>
        <w:t xml:space="preserve">». </w:t>
      </w:r>
      <w:proofErr w:type="spellStart"/>
      <w:r w:rsidRPr="003A7334">
        <w:rPr>
          <w:rFonts w:ascii="Lazurski" w:hAnsi="Lazurski" w:cs="Times New Roman"/>
        </w:rPr>
        <w:t>Сб</w:t>
      </w:r>
      <w:proofErr w:type="spellEnd"/>
      <w:r w:rsidRPr="003A7334">
        <w:rPr>
          <w:rFonts w:ascii="Lazurski" w:hAnsi="Lazurski" w:cs="Times New Roman"/>
        </w:rPr>
        <w:t xml:space="preserve">. </w:t>
      </w:r>
      <w:proofErr w:type="spellStart"/>
      <w:r w:rsidRPr="003A7334">
        <w:rPr>
          <w:rFonts w:ascii="Lazurski" w:hAnsi="Lazurski" w:cs="Times New Roman"/>
        </w:rPr>
        <w:t>зак</w:t>
      </w:r>
      <w:proofErr w:type="spellEnd"/>
      <w:r w:rsidRPr="003A7334">
        <w:rPr>
          <w:rFonts w:ascii="Lazurski" w:hAnsi="Lazurski" w:cs="Times New Roman"/>
        </w:rPr>
        <w:t xml:space="preserve">.: ПСЗ. </w:t>
      </w:r>
      <w:proofErr w:type="spellStart"/>
      <w:r w:rsidRPr="003A7334">
        <w:rPr>
          <w:rFonts w:ascii="Lazurski" w:hAnsi="Lazurski" w:cs="Times New Roman"/>
        </w:rPr>
        <w:t>Cобрание</w:t>
      </w:r>
      <w:proofErr w:type="spellEnd"/>
      <w:r w:rsidRPr="003A7334">
        <w:rPr>
          <w:rFonts w:ascii="Lazurski" w:hAnsi="Lazurski" w:cs="Times New Roman"/>
        </w:rPr>
        <w:t xml:space="preserve"> (1649–1825). </w:t>
      </w:r>
      <w:proofErr w:type="spellStart"/>
      <w:r w:rsidRPr="003A7334">
        <w:rPr>
          <w:rFonts w:ascii="Lazurski" w:hAnsi="Lazurski" w:cs="Times New Roman"/>
        </w:rPr>
        <w:t>Том</w:t>
      </w:r>
      <w:proofErr w:type="spellEnd"/>
      <w:r w:rsidRPr="003A7334">
        <w:rPr>
          <w:rFonts w:ascii="Lazurski" w:hAnsi="Lazurski" w:cs="Times New Roman"/>
        </w:rPr>
        <w:t xml:space="preserve"> 29. № 22.256, c. 701.</w:t>
      </w:r>
    </w:p>
    <w:p w14:paraId="2396733E" w14:textId="77777777" w:rsidR="00D01956" w:rsidRPr="003A7334" w:rsidRDefault="00D01956" w:rsidP="00D01956">
      <w:pPr>
        <w:pStyle w:val="FootnoteText"/>
        <w:ind w:left="284"/>
        <w:jc w:val="both"/>
        <w:rPr>
          <w:rFonts w:ascii="Lazurski" w:hAnsi="Lazurski" w:cs="Times New Roman"/>
        </w:rPr>
      </w:pPr>
      <w:r w:rsidRPr="003A7334">
        <w:rPr>
          <w:rFonts w:ascii="Lazurski" w:hAnsi="Lazurski" w:cs="Times New Roman"/>
        </w:rPr>
        <w:t xml:space="preserve">1812. gada 13. jūnija lēmums «О </w:t>
      </w:r>
      <w:proofErr w:type="spellStart"/>
      <w:r w:rsidRPr="003A7334">
        <w:rPr>
          <w:rFonts w:ascii="Lazurski" w:hAnsi="Lazurski" w:cs="Times New Roman"/>
        </w:rPr>
        <w:t>необходимости</w:t>
      </w:r>
      <w:proofErr w:type="spellEnd"/>
      <w:r w:rsidRPr="003A7334">
        <w:rPr>
          <w:rFonts w:ascii="Lazurski" w:hAnsi="Lazurski" w:cs="Times New Roman"/>
        </w:rPr>
        <w:t xml:space="preserve"> </w:t>
      </w:r>
      <w:proofErr w:type="spellStart"/>
      <w:r w:rsidRPr="003A7334">
        <w:rPr>
          <w:rFonts w:ascii="Lazurski" w:hAnsi="Lazurski" w:cs="Times New Roman"/>
        </w:rPr>
        <w:t>поднять</w:t>
      </w:r>
      <w:proofErr w:type="spellEnd"/>
      <w:r w:rsidRPr="003A7334">
        <w:rPr>
          <w:rFonts w:ascii="Lazurski" w:hAnsi="Lazurski" w:cs="Times New Roman"/>
        </w:rPr>
        <w:t xml:space="preserve"> </w:t>
      </w:r>
      <w:proofErr w:type="spellStart"/>
      <w:r w:rsidRPr="003A7334">
        <w:rPr>
          <w:rFonts w:ascii="Lazurski" w:hAnsi="Lazurski" w:cs="Times New Roman"/>
        </w:rPr>
        <w:t>оружiе</w:t>
      </w:r>
      <w:proofErr w:type="spellEnd"/>
      <w:r w:rsidRPr="003A7334">
        <w:rPr>
          <w:rFonts w:ascii="Lazurski" w:hAnsi="Lazurski" w:cs="Times New Roman"/>
        </w:rPr>
        <w:t xml:space="preserve"> </w:t>
      </w:r>
      <w:proofErr w:type="spellStart"/>
      <w:r w:rsidRPr="003A7334">
        <w:rPr>
          <w:rFonts w:ascii="Lazurski" w:hAnsi="Lazurski" w:cs="Times New Roman"/>
        </w:rPr>
        <w:t>къ</w:t>
      </w:r>
      <w:proofErr w:type="spellEnd"/>
      <w:r w:rsidRPr="003A7334">
        <w:rPr>
          <w:rFonts w:ascii="Lazurski" w:hAnsi="Lazurski" w:cs="Times New Roman"/>
        </w:rPr>
        <w:t xml:space="preserve"> </w:t>
      </w:r>
      <w:proofErr w:type="spellStart"/>
      <w:r w:rsidRPr="003A7334">
        <w:rPr>
          <w:rFonts w:ascii="Lazurski" w:hAnsi="Lazurski" w:cs="Times New Roman"/>
        </w:rPr>
        <w:t>отраженю</w:t>
      </w:r>
      <w:proofErr w:type="spellEnd"/>
      <w:r w:rsidRPr="003A7334">
        <w:rPr>
          <w:rFonts w:ascii="Lazurski" w:hAnsi="Lazurski" w:cs="Times New Roman"/>
        </w:rPr>
        <w:t xml:space="preserve"> </w:t>
      </w:r>
      <w:proofErr w:type="spellStart"/>
      <w:r w:rsidRPr="003A7334">
        <w:rPr>
          <w:rFonts w:ascii="Lazurski" w:hAnsi="Lazurski" w:cs="Times New Roman"/>
        </w:rPr>
        <w:t>Французскихъ</w:t>
      </w:r>
      <w:proofErr w:type="spellEnd"/>
      <w:r w:rsidRPr="003A7334">
        <w:rPr>
          <w:rFonts w:ascii="Lazurski" w:hAnsi="Lazurski" w:cs="Times New Roman"/>
        </w:rPr>
        <w:t xml:space="preserve"> </w:t>
      </w:r>
      <w:proofErr w:type="spellStart"/>
      <w:r w:rsidRPr="003A7334">
        <w:rPr>
          <w:rFonts w:ascii="Lazurski" w:hAnsi="Lazurski" w:cs="Times New Roman"/>
        </w:rPr>
        <w:t>войскъ</w:t>
      </w:r>
      <w:proofErr w:type="spellEnd"/>
      <w:r w:rsidRPr="003A7334">
        <w:rPr>
          <w:rFonts w:ascii="Lazurski" w:hAnsi="Lazurski" w:cs="Times New Roman"/>
        </w:rPr>
        <w:t xml:space="preserve"> </w:t>
      </w:r>
      <w:proofErr w:type="spellStart"/>
      <w:r w:rsidRPr="003A7334">
        <w:rPr>
          <w:rFonts w:ascii="Lazurski" w:hAnsi="Lazurski" w:cs="Times New Roman"/>
        </w:rPr>
        <w:t>отъ</w:t>
      </w:r>
      <w:proofErr w:type="spellEnd"/>
      <w:r w:rsidRPr="003A7334">
        <w:rPr>
          <w:rFonts w:ascii="Lazurski" w:hAnsi="Lazurski" w:cs="Times New Roman"/>
        </w:rPr>
        <w:t xml:space="preserve"> </w:t>
      </w:r>
      <w:proofErr w:type="spellStart"/>
      <w:r w:rsidRPr="003A7334">
        <w:rPr>
          <w:rFonts w:ascii="Lazurski" w:hAnsi="Lazurski" w:cs="Times New Roman"/>
        </w:rPr>
        <w:t>Россйссихъ</w:t>
      </w:r>
      <w:proofErr w:type="spellEnd"/>
      <w:r w:rsidRPr="003A7334">
        <w:rPr>
          <w:rFonts w:ascii="Lazurski" w:hAnsi="Lazurski" w:cs="Times New Roman"/>
        </w:rPr>
        <w:t xml:space="preserve"> </w:t>
      </w:r>
      <w:proofErr w:type="spellStart"/>
      <w:r w:rsidRPr="003A7334">
        <w:rPr>
          <w:rFonts w:ascii="Lazurski" w:hAnsi="Lazurski" w:cs="Times New Roman"/>
        </w:rPr>
        <w:t>пределовъ</w:t>
      </w:r>
      <w:proofErr w:type="spellEnd"/>
      <w:r w:rsidRPr="003A7334">
        <w:rPr>
          <w:rFonts w:ascii="Lazurski" w:hAnsi="Lazurski" w:cs="Times New Roman"/>
        </w:rPr>
        <w:t xml:space="preserve">». </w:t>
      </w:r>
      <w:proofErr w:type="spellStart"/>
      <w:r w:rsidRPr="003A7334">
        <w:rPr>
          <w:rFonts w:ascii="Lazurski" w:hAnsi="Lazurski" w:cs="Times New Roman"/>
        </w:rPr>
        <w:t>Сб</w:t>
      </w:r>
      <w:proofErr w:type="spellEnd"/>
      <w:r w:rsidRPr="003A7334">
        <w:rPr>
          <w:rFonts w:ascii="Lazurski" w:hAnsi="Lazurski" w:cs="Times New Roman"/>
        </w:rPr>
        <w:t xml:space="preserve">. </w:t>
      </w:r>
      <w:proofErr w:type="spellStart"/>
      <w:r w:rsidRPr="003A7334">
        <w:rPr>
          <w:rFonts w:ascii="Lazurski" w:hAnsi="Lazurski" w:cs="Times New Roman"/>
        </w:rPr>
        <w:t>зак</w:t>
      </w:r>
      <w:proofErr w:type="spellEnd"/>
      <w:r w:rsidRPr="003A7334">
        <w:rPr>
          <w:rFonts w:ascii="Lazurski" w:hAnsi="Lazurski" w:cs="Times New Roman"/>
        </w:rPr>
        <w:t xml:space="preserve">.: ПСЗ. </w:t>
      </w:r>
      <w:proofErr w:type="spellStart"/>
      <w:r w:rsidRPr="003A7334">
        <w:rPr>
          <w:rFonts w:ascii="Lazurski" w:hAnsi="Lazurski" w:cs="Times New Roman"/>
        </w:rPr>
        <w:t>Cобрание</w:t>
      </w:r>
      <w:proofErr w:type="spellEnd"/>
      <w:r w:rsidRPr="003A7334">
        <w:rPr>
          <w:rFonts w:ascii="Lazurski" w:hAnsi="Lazurski" w:cs="Times New Roman"/>
        </w:rPr>
        <w:t xml:space="preserve"> (1649–1825). </w:t>
      </w:r>
      <w:proofErr w:type="spellStart"/>
      <w:r w:rsidRPr="003A7334">
        <w:rPr>
          <w:rFonts w:ascii="Lazurski" w:hAnsi="Lazurski" w:cs="Times New Roman"/>
        </w:rPr>
        <w:t>Том</w:t>
      </w:r>
      <w:proofErr w:type="spellEnd"/>
      <w:r w:rsidRPr="003A7334">
        <w:rPr>
          <w:rFonts w:ascii="Lazurski" w:hAnsi="Lazurski" w:cs="Times New Roman"/>
        </w:rPr>
        <w:t xml:space="preserve"> 32. № 25.141, c. 353.</w:t>
      </w:r>
    </w:p>
    <w:p w14:paraId="5DCFDDF3" w14:textId="77777777" w:rsidR="00D01956" w:rsidRPr="003A7334" w:rsidRDefault="00D01956" w:rsidP="00D01956">
      <w:pPr>
        <w:pStyle w:val="FootnoteText"/>
        <w:ind w:left="284"/>
        <w:jc w:val="both"/>
        <w:rPr>
          <w:rFonts w:ascii="Lazurski" w:hAnsi="Lazurski" w:cs="Times New Roman"/>
        </w:rPr>
      </w:pPr>
      <w:r w:rsidRPr="003A7334">
        <w:rPr>
          <w:rFonts w:ascii="Lazurski" w:hAnsi="Lazurski" w:cs="Times New Roman"/>
        </w:rPr>
        <w:t xml:space="preserve">1814. gada 18. maija miera līgums starp Krievijas impēriju un Franciju. </w:t>
      </w:r>
      <w:proofErr w:type="spellStart"/>
      <w:r w:rsidRPr="003A7334">
        <w:rPr>
          <w:rFonts w:ascii="Lazurski" w:hAnsi="Lazurski" w:cs="Times New Roman"/>
        </w:rPr>
        <w:t>Сб</w:t>
      </w:r>
      <w:proofErr w:type="spellEnd"/>
      <w:r w:rsidRPr="003A7334">
        <w:rPr>
          <w:rFonts w:ascii="Lazurski" w:hAnsi="Lazurski" w:cs="Times New Roman"/>
        </w:rPr>
        <w:t xml:space="preserve">. </w:t>
      </w:r>
      <w:proofErr w:type="spellStart"/>
      <w:r w:rsidRPr="003A7334">
        <w:rPr>
          <w:rFonts w:ascii="Lazurski" w:hAnsi="Lazurski" w:cs="Times New Roman"/>
        </w:rPr>
        <w:t>зак</w:t>
      </w:r>
      <w:proofErr w:type="spellEnd"/>
      <w:r w:rsidRPr="003A7334">
        <w:rPr>
          <w:rFonts w:ascii="Lazurski" w:hAnsi="Lazurski" w:cs="Times New Roman"/>
        </w:rPr>
        <w:t xml:space="preserve">.: ПСЗ. </w:t>
      </w:r>
      <w:proofErr w:type="spellStart"/>
      <w:r w:rsidRPr="003A7334">
        <w:rPr>
          <w:rFonts w:ascii="Lazurski" w:hAnsi="Lazurski" w:cs="Times New Roman"/>
        </w:rPr>
        <w:t>Cобрание</w:t>
      </w:r>
      <w:proofErr w:type="spellEnd"/>
      <w:r w:rsidRPr="003A7334">
        <w:rPr>
          <w:rFonts w:ascii="Lazurski" w:hAnsi="Lazurski" w:cs="Times New Roman"/>
        </w:rPr>
        <w:t xml:space="preserve"> (1649–1825). </w:t>
      </w:r>
      <w:proofErr w:type="spellStart"/>
      <w:r w:rsidRPr="003A7334">
        <w:rPr>
          <w:rFonts w:ascii="Lazurski" w:hAnsi="Lazurski" w:cs="Times New Roman"/>
        </w:rPr>
        <w:t>Том</w:t>
      </w:r>
      <w:proofErr w:type="spellEnd"/>
      <w:r w:rsidRPr="003A7334">
        <w:rPr>
          <w:rFonts w:ascii="Lazurski" w:hAnsi="Lazurski" w:cs="Times New Roman"/>
        </w:rPr>
        <w:t xml:space="preserve"> 32. № 25.587, c. 790.</w:t>
      </w:r>
    </w:p>
  </w:footnote>
  <w:footnote w:id="9">
    <w:p w14:paraId="0A82979C"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lang w:val="ru-RU"/>
        </w:rPr>
        <w:t>Леже</w:t>
      </w:r>
      <w:r w:rsidRPr="003A7334">
        <w:rPr>
          <w:rFonts w:ascii="Lazurski" w:hAnsi="Lazurski" w:cs="Times New Roman"/>
        </w:rPr>
        <w:t> </w:t>
      </w:r>
      <w:r w:rsidRPr="003A7334">
        <w:rPr>
          <w:rFonts w:ascii="Lazurski" w:hAnsi="Lazurski" w:cs="Times New Roman"/>
          <w:lang w:val="ru-RU"/>
        </w:rPr>
        <w:t xml:space="preserve">Р. </w:t>
      </w:r>
      <w:r w:rsidRPr="003A7334">
        <w:rPr>
          <w:rFonts w:ascii="Lazurski" w:hAnsi="Lazurski" w:cs="Times New Roman"/>
          <w:i/>
          <w:iCs/>
          <w:lang w:val="ru-RU"/>
        </w:rPr>
        <w:t xml:space="preserve">Великие правовые системы </w:t>
      </w:r>
      <w:proofErr w:type="spellStart"/>
      <w:r w:rsidRPr="003A7334">
        <w:rPr>
          <w:rFonts w:ascii="Lazurski" w:hAnsi="Lazurski" w:cs="Times New Roman"/>
          <w:i/>
          <w:iCs/>
          <w:lang w:val="ru-RU"/>
        </w:rPr>
        <w:t>современости</w:t>
      </w:r>
      <w:proofErr w:type="spellEnd"/>
      <w:r w:rsidRPr="003A7334">
        <w:rPr>
          <w:rFonts w:ascii="Lazurski" w:hAnsi="Lazurski" w:cs="Times New Roman"/>
          <w:lang w:val="ru-RU"/>
        </w:rPr>
        <w:t>. Москва</w:t>
      </w:r>
      <w:r w:rsidRPr="003A7334">
        <w:rPr>
          <w:rFonts w:ascii="Lazurski" w:hAnsi="Lazurski" w:cs="Times New Roman"/>
        </w:rPr>
        <w:t>:</w:t>
      </w:r>
      <w:r w:rsidRPr="003A7334">
        <w:rPr>
          <w:rFonts w:ascii="Lazurski" w:hAnsi="Lazurski" w:cs="Times New Roman"/>
          <w:lang w:val="ru-RU"/>
        </w:rPr>
        <w:t xml:space="preserve"> </w:t>
      </w:r>
      <w:proofErr w:type="spellStart"/>
      <w:r w:rsidRPr="003A7334">
        <w:rPr>
          <w:rFonts w:ascii="Lazurski" w:hAnsi="Lazurski" w:cs="Times New Roman"/>
          <w:lang w:val="ru-RU"/>
        </w:rPr>
        <w:t>Волтерс</w:t>
      </w:r>
      <w:proofErr w:type="spellEnd"/>
      <w:r w:rsidRPr="003A7334">
        <w:rPr>
          <w:rFonts w:ascii="Lazurski" w:hAnsi="Lazurski" w:cs="Times New Roman"/>
          <w:lang w:val="ru-RU"/>
        </w:rPr>
        <w:t xml:space="preserve"> </w:t>
      </w:r>
      <w:proofErr w:type="spellStart"/>
      <w:r w:rsidRPr="003A7334">
        <w:rPr>
          <w:rFonts w:ascii="Lazurski" w:hAnsi="Lazurski" w:cs="Times New Roman"/>
          <w:lang w:val="ru-RU"/>
        </w:rPr>
        <w:t>Клувер</w:t>
      </w:r>
      <w:proofErr w:type="spellEnd"/>
      <w:r w:rsidRPr="003A7334">
        <w:rPr>
          <w:rFonts w:ascii="Lazurski" w:hAnsi="Lazurski" w:cs="Times New Roman"/>
        </w:rPr>
        <w:t>, c. 203.</w:t>
      </w:r>
      <w:r w:rsidRPr="003A7334">
        <w:rPr>
          <w:rFonts w:ascii="Lazurski" w:hAnsi="Lazurski" w:cs="Times New Roman"/>
        </w:rPr>
        <w:br/>
        <w:t>Švābe A., 16. lpp.</w:t>
      </w:r>
    </w:p>
  </w:footnote>
  <w:footnote w:id="10">
    <w:p w14:paraId="4EFEF777" w14:textId="6A32DC4E"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proofErr w:type="spellStart"/>
      <w:r w:rsidRPr="003A7334">
        <w:rPr>
          <w:rFonts w:ascii="Lazurski" w:hAnsi="Lazurski" w:cs="Times New Roman"/>
        </w:rPr>
        <w:t>Osipova</w:t>
      </w:r>
      <w:proofErr w:type="spellEnd"/>
      <w:r w:rsidR="003A7334">
        <w:rPr>
          <w:rFonts w:ascii="Lazurski" w:hAnsi="Lazurski" w:cs="Times New Roman"/>
        </w:rPr>
        <w:t xml:space="preserve"> </w:t>
      </w:r>
      <w:r w:rsidRPr="003A7334">
        <w:rPr>
          <w:rFonts w:ascii="Lazurski" w:hAnsi="Lazurski" w:cs="Times New Roman"/>
        </w:rPr>
        <w:t xml:space="preserve">S. </w:t>
      </w:r>
      <w:r w:rsidRPr="003A7334">
        <w:rPr>
          <w:rFonts w:ascii="Lazurski" w:hAnsi="Lazurski" w:cs="Times New Roman"/>
          <w:i/>
          <w:iCs/>
        </w:rPr>
        <w:t>Nācija, valoda, tiesiska valsts: ceļā uz rītdienu</w:t>
      </w:r>
      <w:r w:rsidRPr="003A7334">
        <w:rPr>
          <w:rFonts w:ascii="Lazurski" w:hAnsi="Lazurski" w:cs="Times New Roman"/>
        </w:rPr>
        <w:t>. Rīga: Tiesu namu aģentūra, 2020, 403. lpp.</w:t>
      </w:r>
    </w:p>
  </w:footnote>
  <w:footnote w:id="11">
    <w:p w14:paraId="26686820"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rPr>
        <w:t xml:space="preserve">Sk. arī: Skutele, S. </w:t>
      </w:r>
      <w:r w:rsidRPr="003A7334">
        <w:rPr>
          <w:rFonts w:ascii="Lazurski" w:hAnsi="Lazurski" w:cs="Times New Roman"/>
          <w:i/>
          <w:iCs/>
        </w:rPr>
        <w:t>Francijas tiesību ietekme uz izmeklēšanas tiesneša institūta izveidi Krievijas impērijas 1864. gada tiesu reformas ietvaros</w:t>
      </w:r>
      <w:r w:rsidRPr="003A7334">
        <w:rPr>
          <w:rFonts w:ascii="Lazurski" w:hAnsi="Lazurski" w:cs="Times New Roman"/>
        </w:rPr>
        <w:t xml:space="preserve">. </w:t>
      </w:r>
      <w:proofErr w:type="spellStart"/>
      <w:r w:rsidRPr="003A7334">
        <w:rPr>
          <w:rFonts w:ascii="Lazurski" w:hAnsi="Lazurski" w:cs="Times New Roman"/>
        </w:rPr>
        <w:t>Grām</w:t>
      </w:r>
      <w:proofErr w:type="spellEnd"/>
      <w:r w:rsidRPr="003A7334">
        <w:rPr>
          <w:rFonts w:ascii="Lazurski" w:hAnsi="Lazurski" w:cs="Times New Roman"/>
        </w:rPr>
        <w:t>.: Tiesības un tiesiskā vide mainīgos apstākļos. Latvijas Universitātes 79. starptautiskās zinātniskās konferences rakstu krājums. Rīga: Latvijas Universitāte, 2021, 342. lpp.</w:t>
      </w:r>
    </w:p>
  </w:footnote>
  <w:footnote w:id="12">
    <w:p w14:paraId="0E6F4994" w14:textId="77777777" w:rsidR="00D01956" w:rsidRPr="003A7334" w:rsidRDefault="00D01956" w:rsidP="00D01956">
      <w:pPr>
        <w:spacing w:after="0" w:line="240" w:lineRule="auto"/>
        <w:ind w:left="284" w:hanging="284"/>
        <w:jc w:val="both"/>
        <w:rPr>
          <w:rFonts w:ascii="Lazurski" w:hAnsi="Lazurski" w:cs="Times New Roman"/>
          <w:sz w:val="20"/>
          <w:szCs w:val="20"/>
        </w:rPr>
      </w:pPr>
      <w:r w:rsidRPr="003A7334">
        <w:rPr>
          <w:rStyle w:val="FootnoteReference"/>
          <w:rFonts w:ascii="Lazurski" w:hAnsi="Lazurski" w:cs="Times New Roman"/>
          <w:sz w:val="20"/>
          <w:szCs w:val="20"/>
        </w:rPr>
        <w:footnoteRef/>
      </w:r>
      <w:r w:rsidRPr="003A7334">
        <w:rPr>
          <w:rFonts w:ascii="Lazurski" w:hAnsi="Lazurski" w:cs="Times New Roman"/>
          <w:sz w:val="20"/>
          <w:szCs w:val="20"/>
        </w:rPr>
        <w:t xml:space="preserve"> </w:t>
      </w:r>
      <w:r w:rsidRPr="003A7334">
        <w:rPr>
          <w:rFonts w:ascii="Lazurski" w:hAnsi="Lazurski" w:cs="Times New Roman"/>
          <w:sz w:val="20"/>
          <w:szCs w:val="20"/>
        </w:rPr>
        <w:tab/>
      </w:r>
      <w:r w:rsidRPr="003A7334">
        <w:rPr>
          <w:rFonts w:ascii="Lazurski" w:hAnsi="Lazurski" w:cs="Times New Roman"/>
          <w:sz w:val="20"/>
          <w:szCs w:val="20"/>
        </w:rPr>
        <w:t xml:space="preserve">Code </w:t>
      </w:r>
      <w:proofErr w:type="spellStart"/>
      <w:r w:rsidRPr="003A7334">
        <w:rPr>
          <w:rFonts w:ascii="Lazurski" w:hAnsi="Lazurski" w:cs="Times New Roman"/>
          <w:sz w:val="20"/>
          <w:szCs w:val="20"/>
        </w:rPr>
        <w:t>d’instruction</w:t>
      </w:r>
      <w:proofErr w:type="spellEnd"/>
      <w:r w:rsidRPr="003A7334">
        <w:rPr>
          <w:rFonts w:ascii="Lazurski" w:hAnsi="Lazurski" w:cs="Times New Roman"/>
          <w:sz w:val="20"/>
          <w:szCs w:val="20"/>
        </w:rPr>
        <w:t xml:space="preserve"> </w:t>
      </w:r>
      <w:proofErr w:type="spellStart"/>
      <w:r w:rsidRPr="003A7334">
        <w:rPr>
          <w:rFonts w:ascii="Lazurski" w:hAnsi="Lazurski" w:cs="Times New Roman"/>
          <w:sz w:val="20"/>
          <w:szCs w:val="20"/>
        </w:rPr>
        <w:t>criminelle</w:t>
      </w:r>
      <w:proofErr w:type="spellEnd"/>
      <w:r w:rsidRPr="003A7334">
        <w:rPr>
          <w:rFonts w:ascii="Lazurski" w:hAnsi="Lazurski" w:cs="Times New Roman"/>
          <w:sz w:val="20"/>
          <w:szCs w:val="20"/>
        </w:rPr>
        <w:t xml:space="preserve">. [1808. </w:t>
      </w:r>
      <w:proofErr w:type="spellStart"/>
      <w:r w:rsidRPr="003A7334">
        <w:rPr>
          <w:rFonts w:ascii="Lazurski" w:hAnsi="Lazurski" w:cs="Times New Roman"/>
          <w:sz w:val="20"/>
          <w:szCs w:val="20"/>
        </w:rPr>
        <w:t>red</w:t>
      </w:r>
      <w:proofErr w:type="spellEnd"/>
      <w:r w:rsidRPr="003A7334">
        <w:rPr>
          <w:rFonts w:ascii="Lazurski" w:hAnsi="Lazurski" w:cs="Times New Roman"/>
          <w:sz w:val="20"/>
          <w:szCs w:val="20"/>
        </w:rPr>
        <w:t>.]</w:t>
      </w:r>
    </w:p>
    <w:p w14:paraId="5E665DD9" w14:textId="77777777" w:rsidR="00D01956" w:rsidRPr="003A7334" w:rsidRDefault="00D01956" w:rsidP="00D01956">
      <w:pPr>
        <w:pStyle w:val="FootnoteText"/>
        <w:ind w:left="284"/>
        <w:jc w:val="both"/>
        <w:rPr>
          <w:rFonts w:ascii="Lazurski" w:hAnsi="Lazurski" w:cs="Times New Roman"/>
        </w:rPr>
      </w:pPr>
      <w:r w:rsidRPr="003A7334">
        <w:rPr>
          <w:rFonts w:ascii="Lazurski" w:hAnsi="Lazurski" w:cs="Times New Roman"/>
        </w:rPr>
        <w:t>Pieejams: https://ledroitcriminel.fr/la_legislation_criminelle/anciens_textes/code_instruction_criminelle_1808/code_instruction_criminelle_1.htm?fbclid=IwAR3S9qB-wa8z1LU36asdCj3Re9DZGvORayoXScJmABz5gFTRgYtdDf-TLZs [aplūkots 20.02.2022.].</w:t>
      </w:r>
    </w:p>
  </w:footnote>
  <w:footnote w:id="13">
    <w:p w14:paraId="182B38AF" w14:textId="77777777" w:rsidR="00D01956" w:rsidRPr="003A7334" w:rsidRDefault="00D01956" w:rsidP="00D01956">
      <w:pPr>
        <w:spacing w:after="0" w:line="240" w:lineRule="auto"/>
        <w:ind w:left="284" w:hanging="284"/>
        <w:jc w:val="both"/>
        <w:rPr>
          <w:rFonts w:ascii="Lazurski" w:hAnsi="Lazurski" w:cs="Times New Roman"/>
          <w:sz w:val="20"/>
          <w:szCs w:val="20"/>
        </w:rPr>
      </w:pPr>
      <w:r w:rsidRPr="003A7334">
        <w:rPr>
          <w:rStyle w:val="FootnoteReference"/>
          <w:rFonts w:ascii="Lazurski" w:hAnsi="Lazurski" w:cs="Times New Roman"/>
          <w:sz w:val="20"/>
          <w:szCs w:val="20"/>
        </w:rPr>
        <w:footnoteRef/>
      </w:r>
      <w:r w:rsidRPr="003A7334">
        <w:rPr>
          <w:rFonts w:ascii="Lazurski" w:hAnsi="Lazurski" w:cs="Times New Roman"/>
          <w:sz w:val="20"/>
          <w:szCs w:val="20"/>
        </w:rPr>
        <w:t xml:space="preserve"> </w:t>
      </w:r>
      <w:r w:rsidRPr="003A7334">
        <w:rPr>
          <w:rFonts w:ascii="Lazurski" w:hAnsi="Lazurski" w:cs="Times New Roman"/>
          <w:sz w:val="20"/>
          <w:szCs w:val="20"/>
        </w:rPr>
        <w:tab/>
      </w:r>
      <w:r w:rsidRPr="003A7334">
        <w:rPr>
          <w:rFonts w:ascii="Lazurski" w:hAnsi="Lazurski" w:cs="Times New Roman"/>
          <w:sz w:val="20"/>
          <w:szCs w:val="20"/>
        </w:rPr>
        <w:t>Sal. Skutele S., 342. lpp.</w:t>
      </w:r>
    </w:p>
  </w:footnote>
  <w:footnote w:id="14">
    <w:p w14:paraId="4D2A45CC"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proofErr w:type="spellStart"/>
      <w:r w:rsidRPr="003A7334">
        <w:rPr>
          <w:rFonts w:ascii="Lazurski" w:hAnsi="Lazurski" w:cs="Times New Roman"/>
        </w:rPr>
        <w:t>Гурлев</w:t>
      </w:r>
      <w:proofErr w:type="spellEnd"/>
      <w:r w:rsidRPr="003A7334">
        <w:rPr>
          <w:rFonts w:ascii="Lazurski" w:hAnsi="Lazurski" w:cs="Times New Roman"/>
        </w:rPr>
        <w:t xml:space="preserve"> И. В. </w:t>
      </w:r>
      <w:proofErr w:type="spellStart"/>
      <w:r w:rsidRPr="003A7334">
        <w:rPr>
          <w:rFonts w:ascii="Lazurski" w:hAnsi="Lazurski" w:cs="Times New Roman"/>
          <w:i/>
          <w:iCs/>
        </w:rPr>
        <w:t>Создание</w:t>
      </w:r>
      <w:proofErr w:type="spellEnd"/>
      <w:r w:rsidRPr="003A7334">
        <w:rPr>
          <w:rFonts w:ascii="Lazurski" w:hAnsi="Lazurski" w:cs="Times New Roman"/>
          <w:i/>
          <w:iCs/>
        </w:rPr>
        <w:t xml:space="preserve"> и </w:t>
      </w:r>
      <w:proofErr w:type="spellStart"/>
      <w:r w:rsidRPr="003A7334">
        <w:rPr>
          <w:rFonts w:ascii="Lazurski" w:hAnsi="Lazurski" w:cs="Times New Roman"/>
          <w:i/>
          <w:iCs/>
        </w:rPr>
        <w:t>развитие</w:t>
      </w:r>
      <w:proofErr w:type="spellEnd"/>
      <w:r w:rsidRPr="003A7334">
        <w:rPr>
          <w:rFonts w:ascii="Lazurski" w:hAnsi="Lazurski" w:cs="Times New Roman"/>
          <w:i/>
          <w:iCs/>
        </w:rPr>
        <w:t xml:space="preserve"> </w:t>
      </w:r>
      <w:proofErr w:type="spellStart"/>
      <w:r w:rsidRPr="003A7334">
        <w:rPr>
          <w:rFonts w:ascii="Lazurski" w:hAnsi="Lazurski" w:cs="Times New Roman"/>
          <w:i/>
          <w:iCs/>
        </w:rPr>
        <w:t>полиции</w:t>
      </w:r>
      <w:proofErr w:type="spellEnd"/>
      <w:r w:rsidRPr="003A7334">
        <w:rPr>
          <w:rFonts w:ascii="Lazurski" w:hAnsi="Lazurski" w:cs="Times New Roman"/>
          <w:i/>
          <w:iCs/>
        </w:rPr>
        <w:t xml:space="preserve"> </w:t>
      </w:r>
      <w:proofErr w:type="spellStart"/>
      <w:r w:rsidRPr="003A7334">
        <w:rPr>
          <w:rFonts w:ascii="Lazurski" w:hAnsi="Lazurski" w:cs="Times New Roman"/>
          <w:i/>
          <w:iCs/>
        </w:rPr>
        <w:t>при</w:t>
      </w:r>
      <w:proofErr w:type="spellEnd"/>
      <w:r w:rsidRPr="003A7334">
        <w:rPr>
          <w:rFonts w:ascii="Lazurski" w:hAnsi="Lazurski" w:cs="Times New Roman"/>
          <w:i/>
          <w:iCs/>
        </w:rPr>
        <w:t xml:space="preserve"> </w:t>
      </w:r>
      <w:proofErr w:type="spellStart"/>
      <w:r w:rsidRPr="003A7334">
        <w:rPr>
          <w:rFonts w:ascii="Lazurski" w:hAnsi="Lazurski" w:cs="Times New Roman"/>
          <w:i/>
          <w:iCs/>
        </w:rPr>
        <w:t>Петре</w:t>
      </w:r>
      <w:proofErr w:type="spellEnd"/>
      <w:r w:rsidRPr="003A7334">
        <w:rPr>
          <w:rFonts w:ascii="Lazurski" w:hAnsi="Lazurski" w:cs="Times New Roman"/>
          <w:i/>
          <w:iCs/>
        </w:rPr>
        <w:t xml:space="preserve"> I.</w:t>
      </w:r>
      <w:r w:rsidRPr="003A7334">
        <w:rPr>
          <w:rFonts w:ascii="Lazurski" w:hAnsi="Lazurski" w:cs="Times New Roman"/>
        </w:rPr>
        <w:t xml:space="preserve"> </w:t>
      </w:r>
      <w:proofErr w:type="spellStart"/>
      <w:r w:rsidRPr="003A7334">
        <w:rPr>
          <w:rFonts w:ascii="Lazurski" w:hAnsi="Lazurski" w:cs="Times New Roman"/>
        </w:rPr>
        <w:t>Власть</w:t>
      </w:r>
      <w:proofErr w:type="spellEnd"/>
      <w:r w:rsidRPr="003A7334">
        <w:rPr>
          <w:rFonts w:ascii="Lazurski" w:hAnsi="Lazurski" w:cs="Times New Roman"/>
        </w:rPr>
        <w:t xml:space="preserve">. 2018. № 3. Pieejams: https://cyberleninka.ru/article/n/sozdanie-i-razvitie-politsii-pri-petre-i [aplūkots 22.02.2022.]; </w:t>
      </w:r>
    </w:p>
    <w:p w14:paraId="69C49419" w14:textId="3054C558" w:rsidR="00D01956" w:rsidRPr="003A7334" w:rsidRDefault="00D01956" w:rsidP="00D01956">
      <w:pPr>
        <w:pStyle w:val="FootnoteText"/>
        <w:ind w:left="284"/>
        <w:jc w:val="both"/>
        <w:rPr>
          <w:rFonts w:ascii="Lazurski" w:hAnsi="Lazurski" w:cs="Times New Roman"/>
        </w:rPr>
      </w:pPr>
      <w:proofErr w:type="spellStart"/>
      <w:r w:rsidRPr="003A7334">
        <w:rPr>
          <w:rFonts w:ascii="Lazurski" w:hAnsi="Lazurski" w:cs="Times New Roman"/>
        </w:rPr>
        <w:t>Гурлев</w:t>
      </w:r>
      <w:proofErr w:type="spellEnd"/>
      <w:r w:rsidRPr="003A7334">
        <w:rPr>
          <w:rFonts w:ascii="Lazurski" w:hAnsi="Lazurski" w:cs="Times New Roman"/>
        </w:rPr>
        <w:t xml:space="preserve"> И. В. </w:t>
      </w:r>
      <w:proofErr w:type="spellStart"/>
      <w:r w:rsidRPr="003A7334">
        <w:rPr>
          <w:rFonts w:ascii="Lazurski" w:hAnsi="Lazurski" w:cs="Times New Roman"/>
          <w:i/>
          <w:iCs/>
        </w:rPr>
        <w:t>Полиция</w:t>
      </w:r>
      <w:proofErr w:type="spellEnd"/>
      <w:r w:rsidRPr="003A7334">
        <w:rPr>
          <w:rFonts w:ascii="Lazurski" w:hAnsi="Lazurski" w:cs="Times New Roman"/>
          <w:i/>
          <w:iCs/>
        </w:rPr>
        <w:t xml:space="preserve"> </w:t>
      </w:r>
      <w:proofErr w:type="spellStart"/>
      <w:r w:rsidRPr="003A7334">
        <w:rPr>
          <w:rFonts w:ascii="Lazurski" w:hAnsi="Lazurski" w:cs="Times New Roman"/>
          <w:i/>
          <w:iCs/>
        </w:rPr>
        <w:t>Российской</w:t>
      </w:r>
      <w:proofErr w:type="spellEnd"/>
      <w:r w:rsidRPr="003A7334">
        <w:rPr>
          <w:rFonts w:ascii="Lazurski" w:hAnsi="Lazurski" w:cs="Times New Roman"/>
          <w:i/>
          <w:iCs/>
        </w:rPr>
        <w:t xml:space="preserve"> </w:t>
      </w:r>
      <w:proofErr w:type="spellStart"/>
      <w:r w:rsidRPr="003A7334">
        <w:rPr>
          <w:rFonts w:ascii="Lazurski" w:hAnsi="Lazurski" w:cs="Times New Roman"/>
          <w:i/>
          <w:iCs/>
        </w:rPr>
        <w:t>империи</w:t>
      </w:r>
      <w:proofErr w:type="spellEnd"/>
      <w:r w:rsidRPr="003A7334">
        <w:rPr>
          <w:rFonts w:ascii="Lazurski" w:hAnsi="Lazurski" w:cs="Times New Roman"/>
          <w:i/>
          <w:iCs/>
        </w:rPr>
        <w:t xml:space="preserve"> </w:t>
      </w:r>
      <w:proofErr w:type="spellStart"/>
      <w:r w:rsidRPr="003A7334">
        <w:rPr>
          <w:rFonts w:ascii="Lazurski" w:hAnsi="Lazurski" w:cs="Times New Roman"/>
          <w:i/>
          <w:iCs/>
        </w:rPr>
        <w:t>После</w:t>
      </w:r>
      <w:proofErr w:type="spellEnd"/>
      <w:r w:rsidRPr="003A7334">
        <w:rPr>
          <w:rFonts w:ascii="Lazurski" w:hAnsi="Lazurski" w:cs="Times New Roman"/>
          <w:i/>
          <w:iCs/>
        </w:rPr>
        <w:t xml:space="preserve"> </w:t>
      </w:r>
      <w:proofErr w:type="spellStart"/>
      <w:r w:rsidRPr="003A7334">
        <w:rPr>
          <w:rFonts w:ascii="Lazurski" w:hAnsi="Lazurski" w:cs="Times New Roman"/>
          <w:i/>
          <w:iCs/>
        </w:rPr>
        <w:t>Петра</w:t>
      </w:r>
      <w:proofErr w:type="spellEnd"/>
      <w:r w:rsidRPr="003A7334">
        <w:rPr>
          <w:rFonts w:ascii="Lazurski" w:hAnsi="Lazurski" w:cs="Times New Roman"/>
          <w:i/>
          <w:iCs/>
        </w:rPr>
        <w:t xml:space="preserve"> I (1725–1741).</w:t>
      </w:r>
      <w:r w:rsidRPr="003A7334">
        <w:rPr>
          <w:rFonts w:ascii="Lazurski" w:hAnsi="Lazurski" w:cs="Times New Roman"/>
        </w:rPr>
        <w:t xml:space="preserve"> </w:t>
      </w:r>
      <w:proofErr w:type="spellStart"/>
      <w:r w:rsidRPr="003A7334">
        <w:rPr>
          <w:rFonts w:ascii="Lazurski" w:hAnsi="Lazurski" w:cs="Times New Roman"/>
        </w:rPr>
        <w:t>Власть</w:t>
      </w:r>
      <w:proofErr w:type="spellEnd"/>
      <w:r w:rsidRPr="003A7334">
        <w:rPr>
          <w:rFonts w:ascii="Lazurski" w:hAnsi="Lazurski" w:cs="Times New Roman"/>
        </w:rPr>
        <w:t>, (8), c. 205–212.</w:t>
      </w:r>
    </w:p>
  </w:footnote>
  <w:footnote w:id="15">
    <w:p w14:paraId="35727FFD"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i/>
          <w:iCs/>
        </w:rPr>
        <w:t>З</w:t>
      </w:r>
      <w:proofErr w:type="spellStart"/>
      <w:r w:rsidRPr="003A7334">
        <w:rPr>
          <w:rFonts w:ascii="Lazurski" w:hAnsi="Lazurski" w:cs="Times New Roman"/>
          <w:i/>
          <w:iCs/>
          <w:lang w:val="ru-RU"/>
        </w:rPr>
        <w:t>аконодательство</w:t>
      </w:r>
      <w:proofErr w:type="spellEnd"/>
      <w:r w:rsidRPr="003A7334">
        <w:rPr>
          <w:rFonts w:ascii="Lazurski" w:hAnsi="Lazurski" w:cs="Times New Roman"/>
          <w:i/>
          <w:iCs/>
          <w:lang w:val="ru-RU"/>
        </w:rPr>
        <w:t xml:space="preserve"> первой половины века</w:t>
      </w:r>
      <w:r w:rsidRPr="003A7334">
        <w:rPr>
          <w:rFonts w:ascii="Lazurski" w:hAnsi="Lazurski" w:cs="Times New Roman"/>
        </w:rPr>
        <w:t>.</w:t>
      </w:r>
      <w:r w:rsidRPr="003A7334">
        <w:rPr>
          <w:rFonts w:ascii="Lazurski" w:hAnsi="Lazurski" w:cs="Times New Roman"/>
          <w:lang w:val="ru-RU"/>
        </w:rPr>
        <w:t xml:space="preserve"> Том</w:t>
      </w:r>
      <w:r w:rsidRPr="003A7334">
        <w:rPr>
          <w:rFonts w:ascii="Lazurski" w:hAnsi="Lazurski" w:cs="Times New Roman"/>
        </w:rPr>
        <w:t xml:space="preserve"> 5</w:t>
      </w:r>
      <w:r w:rsidRPr="003A7334">
        <w:rPr>
          <w:rFonts w:ascii="Lazurski" w:hAnsi="Lazurski" w:cs="Times New Roman"/>
          <w:lang w:val="ru-RU"/>
        </w:rPr>
        <w:t>.</w:t>
      </w:r>
      <w:r w:rsidRPr="003A7334">
        <w:rPr>
          <w:rFonts w:ascii="Lazurski" w:hAnsi="Lazurski" w:cs="Times New Roman"/>
        </w:rPr>
        <w:t xml:space="preserve"> </w:t>
      </w:r>
      <w:r w:rsidRPr="003A7334">
        <w:rPr>
          <w:rFonts w:ascii="Lazurski" w:hAnsi="Lazurski" w:cs="Times New Roman"/>
          <w:lang w:val="ru-RU"/>
        </w:rPr>
        <w:t>Ред. Е.</w:t>
      </w:r>
      <w:r w:rsidRPr="003A7334">
        <w:rPr>
          <w:rFonts w:ascii="Lazurski" w:hAnsi="Lazurski" w:cs="Times New Roman"/>
        </w:rPr>
        <w:t xml:space="preserve"> </w:t>
      </w:r>
      <w:r w:rsidRPr="003A7334">
        <w:rPr>
          <w:rFonts w:ascii="Lazurski" w:hAnsi="Lazurski" w:cs="Times New Roman"/>
          <w:lang w:val="ru-RU"/>
        </w:rPr>
        <w:t xml:space="preserve">И. </w:t>
      </w:r>
      <w:proofErr w:type="spellStart"/>
      <w:r w:rsidRPr="003A7334">
        <w:rPr>
          <w:rFonts w:ascii="Lazurski" w:hAnsi="Lazurski" w:cs="Times New Roman"/>
          <w:lang w:val="ru-RU"/>
        </w:rPr>
        <w:t>Индрова</w:t>
      </w:r>
      <w:proofErr w:type="spellEnd"/>
      <w:r w:rsidRPr="003A7334">
        <w:rPr>
          <w:rFonts w:ascii="Lazurski" w:hAnsi="Lazurski" w:cs="Times New Roman"/>
          <w:lang w:val="ru-RU"/>
        </w:rPr>
        <w:t>.</w:t>
      </w:r>
      <w:r w:rsidRPr="003A7334">
        <w:rPr>
          <w:rFonts w:ascii="Lazurski" w:hAnsi="Lazurski" w:cs="Times New Roman"/>
        </w:rPr>
        <w:t xml:space="preserve"> [B. v.]: </w:t>
      </w:r>
      <w:proofErr w:type="spellStart"/>
      <w:r w:rsidRPr="003A7334">
        <w:rPr>
          <w:rFonts w:ascii="Lazurski" w:hAnsi="Lazurski" w:cs="Times New Roman"/>
        </w:rPr>
        <w:t>Юридическая</w:t>
      </w:r>
      <w:proofErr w:type="spellEnd"/>
      <w:r w:rsidRPr="003A7334">
        <w:rPr>
          <w:rFonts w:ascii="Lazurski" w:hAnsi="Lazurski" w:cs="Times New Roman"/>
        </w:rPr>
        <w:t xml:space="preserve"> </w:t>
      </w:r>
      <w:proofErr w:type="spellStart"/>
      <w:r w:rsidRPr="003A7334">
        <w:rPr>
          <w:rFonts w:ascii="Lazurski" w:hAnsi="Lazurski" w:cs="Times New Roman"/>
        </w:rPr>
        <w:t>литература</w:t>
      </w:r>
      <w:proofErr w:type="spellEnd"/>
      <w:r w:rsidRPr="003A7334">
        <w:rPr>
          <w:rFonts w:ascii="Lazurski" w:hAnsi="Lazurski" w:cs="Times New Roman"/>
        </w:rPr>
        <w:t>, 1987, c. 321.–322.</w:t>
      </w:r>
    </w:p>
  </w:footnote>
  <w:footnote w:id="16">
    <w:p w14:paraId="04A4DEE3"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i/>
          <w:iCs/>
        </w:rPr>
        <w:t>З</w:t>
      </w:r>
      <w:proofErr w:type="spellStart"/>
      <w:r w:rsidRPr="003A7334">
        <w:rPr>
          <w:rFonts w:ascii="Lazurski" w:hAnsi="Lazurski" w:cs="Times New Roman"/>
          <w:i/>
          <w:iCs/>
          <w:lang w:val="ru-RU"/>
        </w:rPr>
        <w:t>аконодательство</w:t>
      </w:r>
      <w:proofErr w:type="spellEnd"/>
      <w:r w:rsidRPr="003A7334">
        <w:rPr>
          <w:rFonts w:ascii="Lazurski" w:hAnsi="Lazurski" w:cs="Times New Roman"/>
          <w:i/>
          <w:iCs/>
          <w:lang w:val="ru-RU"/>
        </w:rPr>
        <w:t xml:space="preserve"> первой половины века</w:t>
      </w:r>
      <w:r w:rsidRPr="003A7334">
        <w:rPr>
          <w:rFonts w:ascii="Lazurski" w:hAnsi="Lazurski" w:cs="Times New Roman"/>
          <w:i/>
          <w:iCs/>
        </w:rPr>
        <w:t>.</w:t>
      </w:r>
      <w:r w:rsidRPr="003A7334">
        <w:rPr>
          <w:rFonts w:ascii="Lazurski" w:hAnsi="Lazurski" w:cs="Times New Roman"/>
        </w:rPr>
        <w:t xml:space="preserve"> </w:t>
      </w:r>
      <w:proofErr w:type="spellStart"/>
      <w:r w:rsidRPr="003A7334">
        <w:rPr>
          <w:rFonts w:ascii="Lazurski" w:hAnsi="Lazurski" w:cs="Times New Roman"/>
        </w:rPr>
        <w:t>Том</w:t>
      </w:r>
      <w:proofErr w:type="spellEnd"/>
      <w:r w:rsidRPr="003A7334">
        <w:rPr>
          <w:rFonts w:ascii="Lazurski" w:hAnsi="Lazurski" w:cs="Times New Roman"/>
        </w:rPr>
        <w:t xml:space="preserve"> 5, c. 321.–322.</w:t>
      </w:r>
    </w:p>
  </w:footnote>
  <w:footnote w:id="17">
    <w:p w14:paraId="44075300"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lang w:val="ru-RU"/>
        </w:rPr>
        <w:t>Исаев И.</w:t>
      </w:r>
      <w:r w:rsidRPr="003A7334">
        <w:rPr>
          <w:rFonts w:ascii="Lazurski" w:hAnsi="Lazurski" w:cs="Times New Roman"/>
        </w:rPr>
        <w:t xml:space="preserve"> </w:t>
      </w:r>
      <w:r w:rsidRPr="003A7334">
        <w:rPr>
          <w:rFonts w:ascii="Lazurski" w:hAnsi="Lazurski" w:cs="Times New Roman"/>
          <w:lang w:val="ru-RU"/>
        </w:rPr>
        <w:t xml:space="preserve">А. </w:t>
      </w:r>
      <w:proofErr w:type="spellStart"/>
      <w:r w:rsidRPr="003A7334">
        <w:rPr>
          <w:rFonts w:ascii="Lazurski" w:hAnsi="Lazurski" w:cs="Times New Roman"/>
          <w:i/>
          <w:iCs/>
        </w:rPr>
        <w:t>История</w:t>
      </w:r>
      <w:proofErr w:type="spellEnd"/>
      <w:r w:rsidRPr="003A7334">
        <w:rPr>
          <w:rFonts w:ascii="Lazurski" w:hAnsi="Lazurski" w:cs="Times New Roman"/>
          <w:i/>
          <w:iCs/>
        </w:rPr>
        <w:t xml:space="preserve"> </w:t>
      </w:r>
      <w:proofErr w:type="spellStart"/>
      <w:r w:rsidRPr="003A7334">
        <w:rPr>
          <w:rFonts w:ascii="Lazurski" w:hAnsi="Lazurski" w:cs="Times New Roman"/>
          <w:i/>
          <w:iCs/>
        </w:rPr>
        <w:t>государства</w:t>
      </w:r>
      <w:proofErr w:type="spellEnd"/>
      <w:r w:rsidRPr="003A7334">
        <w:rPr>
          <w:rFonts w:ascii="Lazurski" w:hAnsi="Lazurski" w:cs="Times New Roman"/>
          <w:i/>
          <w:iCs/>
        </w:rPr>
        <w:t xml:space="preserve"> и </w:t>
      </w:r>
      <w:proofErr w:type="spellStart"/>
      <w:r w:rsidRPr="003A7334">
        <w:rPr>
          <w:rFonts w:ascii="Lazurski" w:hAnsi="Lazurski" w:cs="Times New Roman"/>
          <w:i/>
          <w:iCs/>
        </w:rPr>
        <w:t>права</w:t>
      </w:r>
      <w:proofErr w:type="spellEnd"/>
      <w:r w:rsidRPr="003A7334">
        <w:rPr>
          <w:rFonts w:ascii="Lazurski" w:hAnsi="Lazurski" w:cs="Times New Roman"/>
          <w:i/>
          <w:iCs/>
        </w:rPr>
        <w:t xml:space="preserve"> </w:t>
      </w:r>
      <w:proofErr w:type="spellStart"/>
      <w:r w:rsidRPr="003A7334">
        <w:rPr>
          <w:rFonts w:ascii="Lazurski" w:hAnsi="Lazurski" w:cs="Times New Roman"/>
          <w:i/>
          <w:iCs/>
        </w:rPr>
        <w:t>России</w:t>
      </w:r>
      <w:proofErr w:type="spellEnd"/>
      <w:r w:rsidRPr="003A7334">
        <w:rPr>
          <w:rFonts w:ascii="Lazurski" w:hAnsi="Lazurski" w:cs="Times New Roman"/>
          <w:lang w:val="ru-RU"/>
        </w:rPr>
        <w:t>. Москва</w:t>
      </w:r>
      <w:r w:rsidRPr="003A7334">
        <w:rPr>
          <w:rFonts w:ascii="Lazurski" w:hAnsi="Lazurski" w:cs="Times New Roman"/>
        </w:rPr>
        <w:t>:</w:t>
      </w:r>
      <w:r w:rsidRPr="003A7334">
        <w:rPr>
          <w:rFonts w:ascii="Lazurski" w:hAnsi="Lazurski" w:cs="Times New Roman"/>
          <w:lang w:val="ru-RU"/>
        </w:rPr>
        <w:t xml:space="preserve"> Юрист</w:t>
      </w:r>
      <w:r w:rsidRPr="003A7334">
        <w:rPr>
          <w:rFonts w:ascii="Lazurski" w:hAnsi="Lazurski" w:cs="Times New Roman"/>
        </w:rPr>
        <w:t xml:space="preserve">, 2003, c. 299. </w:t>
      </w:r>
    </w:p>
  </w:footnote>
  <w:footnote w:id="18">
    <w:p w14:paraId="68080B1A"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lang w:val="ru-RU"/>
        </w:rPr>
        <w:t>Учрежден</w:t>
      </w:r>
      <w:r w:rsidRPr="003A7334">
        <w:rPr>
          <w:rFonts w:ascii="Lazurski" w:hAnsi="Lazurski" w:cs="Times New Roman"/>
        </w:rPr>
        <w:t>i</w:t>
      </w:r>
      <w:r w:rsidRPr="003A7334">
        <w:rPr>
          <w:rFonts w:ascii="Lazurski" w:hAnsi="Lazurski" w:cs="Times New Roman"/>
          <w:lang w:val="ru-RU"/>
        </w:rPr>
        <w:t xml:space="preserve">е Министерства </w:t>
      </w:r>
      <w:proofErr w:type="spellStart"/>
      <w:r w:rsidRPr="003A7334">
        <w:rPr>
          <w:rFonts w:ascii="Lazurski" w:hAnsi="Lazurski" w:cs="Times New Roman"/>
          <w:lang w:val="ru-RU"/>
        </w:rPr>
        <w:t>Полиц</w:t>
      </w:r>
      <w:proofErr w:type="spellEnd"/>
      <w:r w:rsidRPr="003A7334">
        <w:rPr>
          <w:rFonts w:ascii="Lazurski" w:hAnsi="Lazurski" w:cs="Times New Roman"/>
        </w:rPr>
        <w:t>i</w:t>
      </w:r>
      <w:r w:rsidRPr="003A7334">
        <w:rPr>
          <w:rFonts w:ascii="Lazurski" w:hAnsi="Lazurski" w:cs="Times New Roman"/>
          <w:lang w:val="ru-RU"/>
        </w:rPr>
        <w:t>и.</w:t>
      </w:r>
      <w:r w:rsidRPr="003A7334">
        <w:rPr>
          <w:rFonts w:ascii="Lazurski" w:hAnsi="Lazurski" w:cs="Times New Roman"/>
        </w:rPr>
        <w:t xml:space="preserve"> </w:t>
      </w:r>
      <w:proofErr w:type="spellStart"/>
      <w:r w:rsidRPr="003A7334">
        <w:rPr>
          <w:rFonts w:ascii="Lazurski" w:hAnsi="Lazurski" w:cs="Times New Roman"/>
        </w:rPr>
        <w:t>Сб</w:t>
      </w:r>
      <w:proofErr w:type="spellEnd"/>
      <w:r w:rsidRPr="003A7334">
        <w:rPr>
          <w:rFonts w:ascii="Lazurski" w:hAnsi="Lazurski" w:cs="Times New Roman"/>
        </w:rPr>
        <w:t xml:space="preserve">. </w:t>
      </w:r>
      <w:proofErr w:type="spellStart"/>
      <w:r w:rsidRPr="003A7334">
        <w:rPr>
          <w:rFonts w:ascii="Lazurski" w:hAnsi="Lazurski" w:cs="Times New Roman"/>
        </w:rPr>
        <w:t>зак</w:t>
      </w:r>
      <w:proofErr w:type="spellEnd"/>
      <w:r w:rsidRPr="003A7334">
        <w:rPr>
          <w:rFonts w:ascii="Lazurski" w:hAnsi="Lazurski" w:cs="Times New Roman"/>
        </w:rPr>
        <w:t xml:space="preserve">.: ПСЗ, </w:t>
      </w:r>
      <w:proofErr w:type="spellStart"/>
      <w:r w:rsidRPr="003A7334">
        <w:rPr>
          <w:rFonts w:ascii="Lazurski" w:hAnsi="Lazurski" w:cs="Times New Roman"/>
        </w:rPr>
        <w:t>Cобрание</w:t>
      </w:r>
      <w:proofErr w:type="spellEnd"/>
      <w:r w:rsidRPr="003A7334">
        <w:rPr>
          <w:rFonts w:ascii="Lazurski" w:hAnsi="Lazurski" w:cs="Times New Roman"/>
        </w:rPr>
        <w:t xml:space="preserve"> (</w:t>
      </w:r>
      <w:proofErr w:type="gramStart"/>
      <w:r w:rsidRPr="003A7334">
        <w:rPr>
          <w:rFonts w:ascii="Lazurski" w:hAnsi="Lazurski" w:cs="Times New Roman"/>
        </w:rPr>
        <w:t>1649-1825</w:t>
      </w:r>
      <w:proofErr w:type="gramEnd"/>
      <w:r w:rsidRPr="003A7334">
        <w:rPr>
          <w:rFonts w:ascii="Lazurski" w:hAnsi="Lazurski" w:cs="Times New Roman"/>
        </w:rPr>
        <w:t xml:space="preserve">). </w:t>
      </w:r>
      <w:proofErr w:type="spellStart"/>
      <w:r w:rsidRPr="003A7334">
        <w:rPr>
          <w:rFonts w:ascii="Lazurski" w:hAnsi="Lazurski" w:cs="Times New Roman"/>
        </w:rPr>
        <w:t>Том</w:t>
      </w:r>
      <w:proofErr w:type="spellEnd"/>
      <w:r w:rsidRPr="003A7334">
        <w:rPr>
          <w:rFonts w:ascii="Lazurski" w:hAnsi="Lazurski" w:cs="Times New Roman"/>
        </w:rPr>
        <w:t xml:space="preserve"> 31. № 24.687, с. 719.</w:t>
      </w:r>
    </w:p>
  </w:footnote>
  <w:footnote w:id="19">
    <w:p w14:paraId="179ED810"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rPr>
        <w:t xml:space="preserve">Sk.: Švābe A., 148.–149. lpp. </w:t>
      </w:r>
    </w:p>
  </w:footnote>
  <w:footnote w:id="20">
    <w:p w14:paraId="43D39BB4" w14:textId="3EB769A0"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003A7334" w:rsidRPr="003A7334">
        <w:rPr>
          <w:rFonts w:ascii="Lazurski" w:hAnsi="Lazurski" w:cs="Times New Roman"/>
        </w:rPr>
        <w:t>Sk.: Švābe A., 148.–149. lpp.</w:t>
      </w:r>
    </w:p>
  </w:footnote>
  <w:footnote w:id="21">
    <w:p w14:paraId="28092395"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proofErr w:type="spellStart"/>
      <w:r w:rsidRPr="003A7334">
        <w:rPr>
          <w:rFonts w:ascii="Lazurski" w:hAnsi="Lazurski" w:cs="Times New Roman"/>
        </w:rPr>
        <w:t>Штейников</w:t>
      </w:r>
      <w:proofErr w:type="spellEnd"/>
      <w:r w:rsidRPr="003A7334">
        <w:rPr>
          <w:rFonts w:ascii="Lazurski" w:hAnsi="Lazurski" w:cs="Times New Roman"/>
        </w:rPr>
        <w:t xml:space="preserve"> С. Н. </w:t>
      </w:r>
      <w:proofErr w:type="spellStart"/>
      <w:r w:rsidRPr="003A7334">
        <w:rPr>
          <w:rFonts w:ascii="Lazurski" w:hAnsi="Lazurski" w:cs="Times New Roman"/>
          <w:i/>
          <w:iCs/>
        </w:rPr>
        <w:t>Жандармы</w:t>
      </w:r>
      <w:proofErr w:type="spellEnd"/>
      <w:r w:rsidRPr="003A7334">
        <w:rPr>
          <w:rFonts w:ascii="Lazurski" w:hAnsi="Lazurski" w:cs="Times New Roman"/>
          <w:i/>
          <w:iCs/>
        </w:rPr>
        <w:t xml:space="preserve"> </w:t>
      </w:r>
      <w:proofErr w:type="spellStart"/>
      <w:r w:rsidRPr="003A7334">
        <w:rPr>
          <w:rFonts w:ascii="Lazurski" w:hAnsi="Lazurski" w:cs="Times New Roman"/>
          <w:i/>
          <w:iCs/>
        </w:rPr>
        <w:t>Российской</w:t>
      </w:r>
      <w:proofErr w:type="spellEnd"/>
      <w:r w:rsidRPr="003A7334">
        <w:rPr>
          <w:rFonts w:ascii="Lazurski" w:hAnsi="Lazurski" w:cs="Times New Roman"/>
          <w:i/>
          <w:iCs/>
        </w:rPr>
        <w:t xml:space="preserve"> </w:t>
      </w:r>
      <w:proofErr w:type="spellStart"/>
      <w:r w:rsidRPr="003A7334">
        <w:rPr>
          <w:rFonts w:ascii="Lazurski" w:hAnsi="Lazurski" w:cs="Times New Roman"/>
          <w:i/>
          <w:iCs/>
        </w:rPr>
        <w:t>империи</w:t>
      </w:r>
      <w:proofErr w:type="spellEnd"/>
      <w:r w:rsidRPr="003A7334">
        <w:rPr>
          <w:rFonts w:ascii="Lazurski" w:hAnsi="Lazurski" w:cs="Times New Roman"/>
          <w:i/>
          <w:iCs/>
        </w:rPr>
        <w:t>.</w:t>
      </w:r>
      <w:r w:rsidRPr="003A7334">
        <w:rPr>
          <w:rFonts w:ascii="Lazurski" w:hAnsi="Lazurski" w:cs="Times New Roman"/>
        </w:rPr>
        <w:t xml:space="preserve"> </w:t>
      </w:r>
      <w:proofErr w:type="spellStart"/>
      <w:r w:rsidRPr="003A7334">
        <w:rPr>
          <w:rFonts w:ascii="Lazurski" w:hAnsi="Lazurski" w:cs="Times New Roman"/>
        </w:rPr>
        <w:t>Вестник</w:t>
      </w:r>
      <w:proofErr w:type="spellEnd"/>
      <w:r w:rsidRPr="003A7334">
        <w:rPr>
          <w:rFonts w:ascii="Lazurski" w:hAnsi="Lazurski" w:cs="Times New Roman"/>
        </w:rPr>
        <w:t xml:space="preserve"> НАСА. 2020. № 1 (16). Pieejams: https://cyberleninka.ru/article/n/zhandarmy-rossiyskoy-imperii [aplūkots 20.02.2022.].</w:t>
      </w:r>
    </w:p>
  </w:footnote>
  <w:footnote w:id="22">
    <w:p w14:paraId="01A6C0C8" w14:textId="77777777" w:rsidR="00D01956" w:rsidRPr="003A7334" w:rsidRDefault="00D01956" w:rsidP="00D01956">
      <w:pPr>
        <w:spacing w:after="0" w:line="240" w:lineRule="auto"/>
        <w:ind w:left="284" w:hanging="284"/>
        <w:jc w:val="both"/>
        <w:rPr>
          <w:rFonts w:ascii="Lazurski" w:hAnsi="Lazurski" w:cs="Times New Roman"/>
          <w:color w:val="000000"/>
          <w:sz w:val="20"/>
          <w:szCs w:val="20"/>
          <w:lang w:val="ru-RU"/>
        </w:rPr>
      </w:pPr>
      <w:r w:rsidRPr="003A7334">
        <w:rPr>
          <w:rStyle w:val="FootnoteReference"/>
          <w:rFonts w:ascii="Lazurski" w:hAnsi="Lazurski" w:cs="Times New Roman"/>
          <w:sz w:val="20"/>
          <w:szCs w:val="20"/>
        </w:rPr>
        <w:footnoteRef/>
      </w:r>
      <w:r w:rsidRPr="003A7334">
        <w:rPr>
          <w:rFonts w:ascii="Lazurski" w:hAnsi="Lazurski" w:cs="Times New Roman"/>
          <w:sz w:val="20"/>
          <w:szCs w:val="20"/>
        </w:rPr>
        <w:t xml:space="preserve"> </w:t>
      </w:r>
      <w:r w:rsidRPr="003A7334">
        <w:rPr>
          <w:rFonts w:ascii="Lazurski" w:hAnsi="Lazurski" w:cs="Times New Roman"/>
          <w:sz w:val="20"/>
          <w:szCs w:val="20"/>
        </w:rPr>
        <w:tab/>
      </w:r>
      <w:r w:rsidRPr="003A7334">
        <w:rPr>
          <w:rFonts w:ascii="Lazurski" w:hAnsi="Lazurski" w:cs="Times New Roman"/>
          <w:sz w:val="20"/>
          <w:szCs w:val="20"/>
          <w:lang w:val="ru-RU"/>
        </w:rPr>
        <w:t>Ахмедов Ч. Н</w:t>
      </w:r>
      <w:r w:rsidRPr="003A7334">
        <w:rPr>
          <w:rFonts w:ascii="Lazurski" w:hAnsi="Lazurski" w:cs="Times New Roman"/>
          <w:i/>
          <w:iCs/>
          <w:sz w:val="20"/>
          <w:szCs w:val="20"/>
          <w:lang w:val="ru-RU"/>
        </w:rPr>
        <w:t xml:space="preserve">. </w:t>
      </w:r>
      <w:proofErr w:type="spellStart"/>
      <w:r w:rsidRPr="003A7334">
        <w:rPr>
          <w:rFonts w:ascii="Lazurski" w:hAnsi="Lazurski" w:cs="Times New Roman"/>
          <w:i/>
          <w:iCs/>
          <w:color w:val="000000"/>
          <w:sz w:val="20"/>
          <w:szCs w:val="20"/>
          <w:bdr w:val="none" w:sz="0" w:space="0" w:color="auto" w:frame="1"/>
        </w:rPr>
        <w:t>Судебный</w:t>
      </w:r>
      <w:proofErr w:type="spellEnd"/>
      <w:r w:rsidRPr="003A7334">
        <w:rPr>
          <w:rFonts w:ascii="Lazurski" w:hAnsi="Lazurski" w:cs="Times New Roman"/>
          <w:i/>
          <w:iCs/>
          <w:color w:val="000000"/>
          <w:sz w:val="20"/>
          <w:szCs w:val="20"/>
          <w:bdr w:val="none" w:sz="0" w:space="0" w:color="auto" w:frame="1"/>
        </w:rPr>
        <w:t xml:space="preserve"> </w:t>
      </w:r>
      <w:proofErr w:type="spellStart"/>
      <w:r w:rsidRPr="003A7334">
        <w:rPr>
          <w:rFonts w:ascii="Lazurski" w:hAnsi="Lazurski" w:cs="Times New Roman"/>
          <w:i/>
          <w:iCs/>
          <w:color w:val="000000"/>
          <w:sz w:val="20"/>
          <w:szCs w:val="20"/>
          <w:bdr w:val="none" w:sz="0" w:space="0" w:color="auto" w:frame="1"/>
        </w:rPr>
        <w:t>следователь</w:t>
      </w:r>
      <w:proofErr w:type="spellEnd"/>
      <w:r w:rsidRPr="003A7334">
        <w:rPr>
          <w:rFonts w:ascii="Lazurski" w:hAnsi="Lazurski" w:cs="Times New Roman"/>
          <w:i/>
          <w:iCs/>
          <w:color w:val="000000"/>
          <w:sz w:val="20"/>
          <w:szCs w:val="20"/>
          <w:bdr w:val="none" w:sz="0" w:space="0" w:color="auto" w:frame="1"/>
        </w:rPr>
        <w:t xml:space="preserve"> в </w:t>
      </w:r>
      <w:proofErr w:type="spellStart"/>
      <w:r w:rsidRPr="003A7334">
        <w:rPr>
          <w:rFonts w:ascii="Lazurski" w:hAnsi="Lazurski" w:cs="Times New Roman"/>
          <w:i/>
          <w:iCs/>
          <w:color w:val="000000"/>
          <w:sz w:val="20"/>
          <w:szCs w:val="20"/>
          <w:bdr w:val="none" w:sz="0" w:space="0" w:color="auto" w:frame="1"/>
        </w:rPr>
        <w:t>правоохранительной</w:t>
      </w:r>
      <w:proofErr w:type="spellEnd"/>
      <w:r w:rsidRPr="003A7334">
        <w:rPr>
          <w:rFonts w:ascii="Lazurski" w:hAnsi="Lazurski" w:cs="Times New Roman"/>
          <w:i/>
          <w:iCs/>
          <w:color w:val="000000"/>
          <w:sz w:val="20"/>
          <w:szCs w:val="20"/>
          <w:bdr w:val="none" w:sz="0" w:space="0" w:color="auto" w:frame="1"/>
        </w:rPr>
        <w:t xml:space="preserve"> </w:t>
      </w:r>
      <w:proofErr w:type="spellStart"/>
      <w:r w:rsidRPr="003A7334">
        <w:rPr>
          <w:rFonts w:ascii="Lazurski" w:hAnsi="Lazurski" w:cs="Times New Roman"/>
          <w:i/>
          <w:iCs/>
          <w:color w:val="000000"/>
          <w:sz w:val="20"/>
          <w:szCs w:val="20"/>
          <w:bdr w:val="none" w:sz="0" w:space="0" w:color="auto" w:frame="1"/>
        </w:rPr>
        <w:t>системе</w:t>
      </w:r>
      <w:proofErr w:type="spellEnd"/>
      <w:r w:rsidRPr="003A7334">
        <w:rPr>
          <w:rFonts w:ascii="Lazurski" w:hAnsi="Lazurski" w:cs="Times New Roman"/>
          <w:i/>
          <w:iCs/>
          <w:color w:val="000000"/>
          <w:sz w:val="20"/>
          <w:szCs w:val="20"/>
          <w:bdr w:val="none" w:sz="0" w:space="0" w:color="auto" w:frame="1"/>
        </w:rPr>
        <w:t xml:space="preserve"> </w:t>
      </w:r>
      <w:proofErr w:type="spellStart"/>
      <w:r w:rsidRPr="003A7334">
        <w:rPr>
          <w:rFonts w:ascii="Lazurski" w:hAnsi="Lazurski" w:cs="Times New Roman"/>
          <w:i/>
          <w:iCs/>
          <w:color w:val="000000"/>
          <w:sz w:val="20"/>
          <w:szCs w:val="20"/>
          <w:bdr w:val="none" w:sz="0" w:space="0" w:color="auto" w:frame="1"/>
        </w:rPr>
        <w:t>России</w:t>
      </w:r>
      <w:proofErr w:type="spellEnd"/>
      <w:r w:rsidRPr="003A7334">
        <w:rPr>
          <w:rFonts w:ascii="Lazurski" w:hAnsi="Lazurski" w:cs="Times New Roman"/>
          <w:i/>
          <w:iCs/>
          <w:color w:val="000000"/>
          <w:sz w:val="20"/>
          <w:szCs w:val="20"/>
          <w:bdr w:val="none" w:sz="0" w:space="0" w:color="auto" w:frame="1"/>
        </w:rPr>
        <w:t xml:space="preserve">: </w:t>
      </w:r>
      <w:proofErr w:type="spellStart"/>
      <w:r w:rsidRPr="003A7334">
        <w:rPr>
          <w:rFonts w:ascii="Lazurski" w:hAnsi="Lazurski" w:cs="Times New Roman"/>
          <w:i/>
          <w:iCs/>
          <w:color w:val="000000"/>
          <w:sz w:val="20"/>
          <w:szCs w:val="20"/>
          <w:bdr w:val="none" w:sz="0" w:space="0" w:color="auto" w:frame="1"/>
        </w:rPr>
        <w:t>становление</w:t>
      </w:r>
      <w:proofErr w:type="spellEnd"/>
      <w:r w:rsidRPr="003A7334">
        <w:rPr>
          <w:rFonts w:ascii="Lazurski" w:hAnsi="Lazurski" w:cs="Times New Roman"/>
          <w:i/>
          <w:iCs/>
          <w:color w:val="000000"/>
          <w:sz w:val="20"/>
          <w:szCs w:val="20"/>
          <w:bdr w:val="none" w:sz="0" w:space="0" w:color="auto" w:frame="1"/>
        </w:rPr>
        <w:t xml:space="preserve">, </w:t>
      </w:r>
      <w:proofErr w:type="spellStart"/>
      <w:r w:rsidRPr="003A7334">
        <w:rPr>
          <w:rFonts w:ascii="Lazurski" w:hAnsi="Lazurski" w:cs="Times New Roman"/>
          <w:i/>
          <w:iCs/>
          <w:color w:val="000000"/>
          <w:sz w:val="20"/>
          <w:szCs w:val="20"/>
          <w:bdr w:val="none" w:sz="0" w:space="0" w:color="auto" w:frame="1"/>
        </w:rPr>
        <w:t>развитие</w:t>
      </w:r>
      <w:proofErr w:type="spellEnd"/>
      <w:r w:rsidRPr="003A7334">
        <w:rPr>
          <w:rFonts w:ascii="Lazurski" w:hAnsi="Lazurski" w:cs="Times New Roman"/>
          <w:i/>
          <w:iCs/>
          <w:color w:val="000000"/>
          <w:sz w:val="20"/>
          <w:szCs w:val="20"/>
          <w:bdr w:val="none" w:sz="0" w:space="0" w:color="auto" w:frame="1"/>
        </w:rPr>
        <w:t xml:space="preserve"> и </w:t>
      </w:r>
      <w:proofErr w:type="spellStart"/>
      <w:r w:rsidRPr="003A7334">
        <w:rPr>
          <w:rFonts w:ascii="Lazurski" w:hAnsi="Lazurski" w:cs="Times New Roman"/>
          <w:i/>
          <w:iCs/>
          <w:color w:val="000000"/>
          <w:sz w:val="20"/>
          <w:szCs w:val="20"/>
          <w:bdr w:val="none" w:sz="0" w:space="0" w:color="auto" w:frame="1"/>
        </w:rPr>
        <w:t>законодательное</w:t>
      </w:r>
      <w:proofErr w:type="spellEnd"/>
      <w:r w:rsidRPr="003A7334">
        <w:rPr>
          <w:rFonts w:ascii="Lazurski" w:hAnsi="Lazurski" w:cs="Times New Roman"/>
          <w:i/>
          <w:iCs/>
          <w:color w:val="000000"/>
          <w:sz w:val="20"/>
          <w:szCs w:val="20"/>
          <w:bdr w:val="none" w:sz="0" w:space="0" w:color="auto" w:frame="1"/>
        </w:rPr>
        <w:t xml:space="preserve"> </w:t>
      </w:r>
      <w:proofErr w:type="spellStart"/>
      <w:r w:rsidRPr="003A7334">
        <w:rPr>
          <w:rFonts w:ascii="Lazurski" w:hAnsi="Lazurski" w:cs="Times New Roman"/>
          <w:i/>
          <w:iCs/>
          <w:color w:val="000000"/>
          <w:sz w:val="20"/>
          <w:szCs w:val="20"/>
          <w:bdr w:val="none" w:sz="0" w:space="0" w:color="auto" w:frame="1"/>
        </w:rPr>
        <w:t>оформление</w:t>
      </w:r>
      <w:proofErr w:type="spellEnd"/>
      <w:r w:rsidRPr="003A7334">
        <w:rPr>
          <w:rFonts w:ascii="Lazurski" w:hAnsi="Lazurski" w:cs="Times New Roman"/>
          <w:i/>
          <w:iCs/>
          <w:color w:val="000000"/>
          <w:sz w:val="20"/>
          <w:szCs w:val="20"/>
          <w:bdr w:val="none" w:sz="0" w:space="0" w:color="auto" w:frame="1"/>
        </w:rPr>
        <w:t xml:space="preserve"> </w:t>
      </w:r>
      <w:proofErr w:type="spellStart"/>
      <w:r w:rsidRPr="003A7334">
        <w:rPr>
          <w:rFonts w:ascii="Lazurski" w:hAnsi="Lazurski" w:cs="Times New Roman"/>
          <w:i/>
          <w:iCs/>
          <w:color w:val="000000"/>
          <w:sz w:val="20"/>
          <w:szCs w:val="20"/>
          <w:bdr w:val="none" w:sz="0" w:space="0" w:color="auto" w:frame="1"/>
        </w:rPr>
        <w:t>его</w:t>
      </w:r>
      <w:proofErr w:type="spellEnd"/>
      <w:r w:rsidRPr="003A7334">
        <w:rPr>
          <w:rFonts w:ascii="Lazurski" w:hAnsi="Lazurski" w:cs="Times New Roman"/>
          <w:i/>
          <w:iCs/>
          <w:color w:val="000000"/>
          <w:sz w:val="20"/>
          <w:szCs w:val="20"/>
          <w:bdr w:val="none" w:sz="0" w:space="0" w:color="auto" w:frame="1"/>
        </w:rPr>
        <w:t xml:space="preserve"> </w:t>
      </w:r>
      <w:proofErr w:type="spellStart"/>
      <w:r w:rsidRPr="003A7334">
        <w:rPr>
          <w:rFonts w:ascii="Lazurski" w:hAnsi="Lazurski" w:cs="Times New Roman"/>
          <w:i/>
          <w:iCs/>
          <w:color w:val="000000"/>
          <w:sz w:val="20"/>
          <w:szCs w:val="20"/>
          <w:bdr w:val="none" w:sz="0" w:space="0" w:color="auto" w:frame="1"/>
        </w:rPr>
        <w:t>деятельности</w:t>
      </w:r>
      <w:proofErr w:type="spellEnd"/>
      <w:r w:rsidRPr="003A7334">
        <w:rPr>
          <w:rFonts w:ascii="Lazurski" w:hAnsi="Lazurski" w:cs="Times New Roman"/>
          <w:i/>
          <w:iCs/>
          <w:color w:val="000000"/>
          <w:sz w:val="20"/>
          <w:szCs w:val="20"/>
          <w:bdr w:val="none" w:sz="0" w:space="0" w:color="auto" w:frame="1"/>
        </w:rPr>
        <w:t>.</w:t>
      </w:r>
      <w:r w:rsidRPr="003A7334">
        <w:rPr>
          <w:rFonts w:ascii="Lazurski" w:hAnsi="Lazurski" w:cs="Times New Roman"/>
          <w:color w:val="000000"/>
          <w:sz w:val="20"/>
          <w:szCs w:val="20"/>
          <w:bdr w:val="none" w:sz="0" w:space="0" w:color="auto" w:frame="1"/>
        </w:rPr>
        <w:t xml:space="preserve"> </w:t>
      </w:r>
      <w:proofErr w:type="spellStart"/>
      <w:r w:rsidRPr="003A7334">
        <w:rPr>
          <w:rFonts w:ascii="Lazurski" w:hAnsi="Lazurski" w:cs="Times New Roman"/>
          <w:sz w:val="20"/>
          <w:szCs w:val="20"/>
        </w:rPr>
        <w:t>Вестник</w:t>
      </w:r>
      <w:proofErr w:type="spellEnd"/>
      <w:r w:rsidRPr="003A7334">
        <w:rPr>
          <w:rFonts w:ascii="Lazurski" w:hAnsi="Lazurski" w:cs="Times New Roman"/>
          <w:sz w:val="20"/>
          <w:szCs w:val="20"/>
        </w:rPr>
        <w:t xml:space="preserve"> </w:t>
      </w:r>
      <w:proofErr w:type="spellStart"/>
      <w:r w:rsidRPr="003A7334">
        <w:rPr>
          <w:rFonts w:ascii="Lazurski" w:hAnsi="Lazurski" w:cs="Times New Roman"/>
          <w:sz w:val="20"/>
          <w:szCs w:val="20"/>
        </w:rPr>
        <w:t>Санкт-Петербургского</w:t>
      </w:r>
      <w:proofErr w:type="spellEnd"/>
      <w:r w:rsidRPr="003A7334">
        <w:rPr>
          <w:rFonts w:ascii="Lazurski" w:hAnsi="Lazurski" w:cs="Times New Roman"/>
          <w:sz w:val="20"/>
          <w:szCs w:val="20"/>
        </w:rPr>
        <w:t xml:space="preserve"> </w:t>
      </w:r>
      <w:proofErr w:type="spellStart"/>
      <w:r w:rsidRPr="003A7334">
        <w:rPr>
          <w:rFonts w:ascii="Lazurski" w:hAnsi="Lazurski" w:cs="Times New Roman"/>
          <w:sz w:val="20"/>
          <w:szCs w:val="20"/>
        </w:rPr>
        <w:t>университета</w:t>
      </w:r>
      <w:proofErr w:type="spellEnd"/>
      <w:r w:rsidRPr="003A7334">
        <w:rPr>
          <w:rFonts w:ascii="Lazurski" w:hAnsi="Lazurski" w:cs="Times New Roman"/>
          <w:sz w:val="20"/>
          <w:szCs w:val="20"/>
        </w:rPr>
        <w:t xml:space="preserve"> МВД </w:t>
      </w:r>
      <w:proofErr w:type="spellStart"/>
      <w:r w:rsidRPr="003A7334">
        <w:rPr>
          <w:rFonts w:ascii="Lazurski" w:hAnsi="Lazurski" w:cs="Times New Roman"/>
          <w:sz w:val="20"/>
          <w:szCs w:val="20"/>
        </w:rPr>
        <w:t>России</w:t>
      </w:r>
      <w:proofErr w:type="spellEnd"/>
      <w:r w:rsidRPr="003A7334">
        <w:rPr>
          <w:rFonts w:ascii="Lazurski" w:hAnsi="Lazurski" w:cs="Times New Roman"/>
          <w:sz w:val="20"/>
          <w:szCs w:val="20"/>
        </w:rPr>
        <w:t>. № 3(63) 2014, c. 11.</w:t>
      </w:r>
    </w:p>
    <w:p w14:paraId="753E6E3A" w14:textId="77777777" w:rsidR="00D01956" w:rsidRPr="003A7334" w:rsidRDefault="00D01956" w:rsidP="00D01956">
      <w:pPr>
        <w:spacing w:after="0" w:line="240" w:lineRule="auto"/>
        <w:ind w:left="284"/>
        <w:jc w:val="both"/>
        <w:rPr>
          <w:rFonts w:ascii="Lazurski" w:hAnsi="Lazurski" w:cs="Times New Roman"/>
          <w:sz w:val="20"/>
          <w:szCs w:val="20"/>
        </w:rPr>
      </w:pPr>
      <w:r w:rsidRPr="003A7334">
        <w:rPr>
          <w:rFonts w:ascii="Lazurski" w:hAnsi="Lazurski" w:cs="Times New Roman"/>
          <w:sz w:val="20"/>
          <w:szCs w:val="20"/>
          <w:lang w:val="ru-RU"/>
        </w:rPr>
        <w:t xml:space="preserve">Судебные уставы 20 ноября 1864 года. </w:t>
      </w:r>
      <w:proofErr w:type="spellStart"/>
      <w:r w:rsidRPr="003A7334">
        <w:rPr>
          <w:rFonts w:ascii="Lazurski" w:hAnsi="Lazurski" w:cs="Times New Roman"/>
          <w:sz w:val="20"/>
          <w:szCs w:val="20"/>
          <w:lang w:val="ru-RU"/>
        </w:rPr>
        <w:t>Съ</w:t>
      </w:r>
      <w:proofErr w:type="spellEnd"/>
      <w:r w:rsidRPr="003A7334">
        <w:rPr>
          <w:rFonts w:ascii="Lazurski" w:hAnsi="Lazurski" w:cs="Times New Roman"/>
          <w:sz w:val="20"/>
          <w:szCs w:val="20"/>
          <w:lang w:val="ru-RU"/>
        </w:rPr>
        <w:t xml:space="preserve"> </w:t>
      </w:r>
      <w:proofErr w:type="spellStart"/>
      <w:r w:rsidRPr="003A7334">
        <w:rPr>
          <w:rFonts w:ascii="Lazurski" w:hAnsi="Lazurski" w:cs="Times New Roman"/>
          <w:sz w:val="20"/>
          <w:szCs w:val="20"/>
          <w:lang w:val="ru-RU"/>
        </w:rPr>
        <w:t>изложениемъ</w:t>
      </w:r>
      <w:proofErr w:type="spellEnd"/>
      <w:r w:rsidRPr="003A7334">
        <w:rPr>
          <w:rFonts w:ascii="Lazurski" w:hAnsi="Lazurski" w:cs="Times New Roman"/>
          <w:sz w:val="20"/>
          <w:szCs w:val="20"/>
          <w:lang w:val="ru-RU"/>
        </w:rPr>
        <w:t xml:space="preserve"> рассуждений на </w:t>
      </w:r>
      <w:proofErr w:type="spellStart"/>
      <w:r w:rsidRPr="003A7334">
        <w:rPr>
          <w:rFonts w:ascii="Lazurski" w:hAnsi="Lazurski" w:cs="Times New Roman"/>
          <w:sz w:val="20"/>
          <w:szCs w:val="20"/>
          <w:lang w:val="ru-RU"/>
        </w:rPr>
        <w:t>конъ</w:t>
      </w:r>
      <w:proofErr w:type="spellEnd"/>
      <w:r w:rsidRPr="003A7334">
        <w:rPr>
          <w:rFonts w:ascii="Lazurski" w:hAnsi="Lazurski" w:cs="Times New Roman"/>
          <w:sz w:val="20"/>
          <w:szCs w:val="20"/>
          <w:lang w:val="ru-RU"/>
        </w:rPr>
        <w:t xml:space="preserve"> они основаны. Часть </w:t>
      </w:r>
      <w:r w:rsidRPr="003A7334">
        <w:rPr>
          <w:rFonts w:ascii="Lazurski" w:hAnsi="Lazurski" w:cs="Times New Roman"/>
          <w:sz w:val="20"/>
          <w:szCs w:val="20"/>
        </w:rPr>
        <w:t>II</w:t>
      </w:r>
      <w:r w:rsidRPr="003A7334">
        <w:rPr>
          <w:rFonts w:ascii="Lazurski" w:hAnsi="Lazurski" w:cs="Times New Roman"/>
          <w:sz w:val="20"/>
          <w:szCs w:val="20"/>
          <w:lang w:val="ru-RU"/>
        </w:rPr>
        <w:t xml:space="preserve">. </w:t>
      </w:r>
      <w:proofErr w:type="spellStart"/>
      <w:r w:rsidRPr="003A7334">
        <w:rPr>
          <w:rFonts w:ascii="Lazurski" w:hAnsi="Lazurski" w:cs="Times New Roman"/>
          <w:sz w:val="20"/>
          <w:szCs w:val="20"/>
          <w:lang w:val="ru-RU"/>
        </w:rPr>
        <w:t>Санктпетербург</w:t>
      </w:r>
      <w:proofErr w:type="spellEnd"/>
      <w:r w:rsidRPr="003A7334">
        <w:rPr>
          <w:rFonts w:ascii="Lazurski" w:hAnsi="Lazurski" w:cs="Times New Roman"/>
          <w:sz w:val="20"/>
          <w:szCs w:val="20"/>
        </w:rPr>
        <w:t>:</w:t>
      </w:r>
      <w:r w:rsidRPr="003A7334">
        <w:rPr>
          <w:rFonts w:ascii="Lazurski" w:hAnsi="Lazurski" w:cs="Times New Roman"/>
          <w:sz w:val="20"/>
          <w:szCs w:val="20"/>
          <w:lang w:val="ru-RU"/>
        </w:rPr>
        <w:t xml:space="preserve"> Государственная Канцелярия</w:t>
      </w:r>
      <w:r w:rsidRPr="003A7334">
        <w:rPr>
          <w:rFonts w:ascii="Lazurski" w:hAnsi="Lazurski" w:cs="Times New Roman"/>
          <w:sz w:val="20"/>
          <w:szCs w:val="20"/>
        </w:rPr>
        <w:t>, 1866, c. 111.</w:t>
      </w:r>
    </w:p>
    <w:p w14:paraId="7717A267" w14:textId="77777777" w:rsidR="00D01956" w:rsidRPr="003A7334" w:rsidRDefault="00D01956" w:rsidP="00D01956">
      <w:pPr>
        <w:pStyle w:val="FootnoteText"/>
        <w:ind w:left="284"/>
        <w:jc w:val="both"/>
        <w:rPr>
          <w:rFonts w:ascii="Lazurski" w:hAnsi="Lazurski" w:cs="Times New Roman"/>
        </w:rPr>
      </w:pPr>
      <w:r w:rsidRPr="003A7334">
        <w:rPr>
          <w:rFonts w:ascii="Lazurski" w:hAnsi="Lazurski" w:cs="Times New Roman"/>
          <w:lang w:val="ru-RU"/>
        </w:rPr>
        <w:t xml:space="preserve">Волчкова А. А. </w:t>
      </w:r>
      <w:r w:rsidRPr="003A7334">
        <w:rPr>
          <w:rFonts w:ascii="Lazurski" w:hAnsi="Lazurski" w:cs="Times New Roman"/>
          <w:i/>
          <w:iCs/>
          <w:lang w:val="ru-RU"/>
        </w:rPr>
        <w:t xml:space="preserve">Институт судебных следователей в </w:t>
      </w:r>
      <w:proofErr w:type="spellStart"/>
      <w:r w:rsidRPr="003A7334">
        <w:rPr>
          <w:rFonts w:ascii="Lazurski" w:hAnsi="Lazurski" w:cs="Times New Roman"/>
          <w:i/>
          <w:iCs/>
          <w:lang w:val="ru-RU"/>
        </w:rPr>
        <w:t>дореволуционной</w:t>
      </w:r>
      <w:proofErr w:type="spellEnd"/>
      <w:r w:rsidRPr="003A7334">
        <w:rPr>
          <w:rFonts w:ascii="Lazurski" w:hAnsi="Lazurski" w:cs="Times New Roman"/>
          <w:i/>
          <w:iCs/>
          <w:lang w:val="ru-RU"/>
        </w:rPr>
        <w:t xml:space="preserve"> России (Исторически-правовой анализ).</w:t>
      </w:r>
      <w:r w:rsidRPr="003A7334">
        <w:rPr>
          <w:rFonts w:ascii="Lazurski" w:hAnsi="Lazurski" w:cs="Times New Roman"/>
          <w:lang w:val="ru-RU"/>
        </w:rPr>
        <w:t xml:space="preserve"> Автореферат диссертации на соискание ученой степени кандидата юридических наук. Нижний Новгород</w:t>
      </w:r>
      <w:r w:rsidRPr="003A7334">
        <w:rPr>
          <w:rFonts w:ascii="Lazurski" w:hAnsi="Lazurski" w:cs="Times New Roman"/>
        </w:rPr>
        <w:t>: [b. i.], 2005, c. 15.</w:t>
      </w:r>
    </w:p>
  </w:footnote>
  <w:footnote w:id="23">
    <w:p w14:paraId="60BE2E0C"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proofErr w:type="spellStart"/>
      <w:r w:rsidRPr="003A7334">
        <w:rPr>
          <w:rFonts w:ascii="Lazurski" w:hAnsi="Lazurski" w:cs="Times New Roman"/>
          <w:i/>
          <w:iCs/>
        </w:rPr>
        <w:t>Развитие</w:t>
      </w:r>
      <w:proofErr w:type="spellEnd"/>
      <w:r w:rsidRPr="003A7334">
        <w:rPr>
          <w:rFonts w:ascii="Lazurski" w:hAnsi="Lazurski" w:cs="Times New Roman"/>
          <w:i/>
          <w:iCs/>
        </w:rPr>
        <w:t xml:space="preserve"> </w:t>
      </w:r>
      <w:proofErr w:type="spellStart"/>
      <w:r w:rsidRPr="003A7334">
        <w:rPr>
          <w:rFonts w:ascii="Lazurski" w:hAnsi="Lazurski" w:cs="Times New Roman"/>
          <w:i/>
          <w:iCs/>
        </w:rPr>
        <w:t>русского</w:t>
      </w:r>
      <w:proofErr w:type="spellEnd"/>
      <w:r w:rsidRPr="003A7334">
        <w:rPr>
          <w:rFonts w:ascii="Lazurski" w:hAnsi="Lazurski" w:cs="Times New Roman"/>
          <w:i/>
          <w:iCs/>
        </w:rPr>
        <w:t xml:space="preserve"> </w:t>
      </w:r>
      <w:proofErr w:type="spellStart"/>
      <w:r w:rsidRPr="003A7334">
        <w:rPr>
          <w:rFonts w:ascii="Lazurski" w:hAnsi="Lazurski" w:cs="Times New Roman"/>
          <w:i/>
          <w:iCs/>
        </w:rPr>
        <w:t>права</w:t>
      </w:r>
      <w:proofErr w:type="spellEnd"/>
      <w:r w:rsidRPr="003A7334">
        <w:rPr>
          <w:rFonts w:ascii="Lazurski" w:hAnsi="Lazurski" w:cs="Times New Roman"/>
          <w:i/>
          <w:iCs/>
          <w:lang w:val="ru-RU"/>
        </w:rPr>
        <w:t xml:space="preserve"> во второй половине</w:t>
      </w:r>
      <w:r w:rsidRPr="003A7334">
        <w:rPr>
          <w:rFonts w:ascii="Lazurski" w:hAnsi="Lazurski" w:cs="Times New Roman"/>
          <w:i/>
          <w:iCs/>
        </w:rPr>
        <w:t xml:space="preserve"> XIX </w:t>
      </w:r>
      <w:r w:rsidRPr="003A7334">
        <w:rPr>
          <w:rFonts w:ascii="Lazurski" w:hAnsi="Lazurski" w:cs="Times New Roman"/>
          <w:i/>
          <w:iCs/>
          <w:lang w:val="ru-RU"/>
        </w:rPr>
        <w:t>– начале</w:t>
      </w:r>
      <w:r w:rsidRPr="003A7334">
        <w:rPr>
          <w:rFonts w:ascii="Lazurski" w:hAnsi="Lazurski" w:cs="Times New Roman"/>
          <w:i/>
          <w:iCs/>
        </w:rPr>
        <w:t xml:space="preserve"> XX</w:t>
      </w:r>
      <w:r w:rsidRPr="003A7334">
        <w:rPr>
          <w:rFonts w:ascii="Lazurski" w:hAnsi="Lazurski" w:cs="Times New Roman"/>
          <w:i/>
          <w:iCs/>
          <w:lang w:val="ru-RU"/>
        </w:rPr>
        <w:t xml:space="preserve"> века</w:t>
      </w:r>
      <w:r w:rsidRPr="003A7334">
        <w:rPr>
          <w:rFonts w:ascii="Lazurski" w:hAnsi="Lazurski" w:cs="Times New Roman"/>
          <w:lang w:val="ru-RU"/>
        </w:rPr>
        <w:t>. Ред. Е. А. Скрипилев. Москва</w:t>
      </w:r>
      <w:r w:rsidRPr="003A7334">
        <w:rPr>
          <w:rFonts w:ascii="Lazurski" w:hAnsi="Lazurski" w:cs="Times New Roman"/>
        </w:rPr>
        <w:t>:</w:t>
      </w:r>
      <w:r w:rsidRPr="003A7334">
        <w:rPr>
          <w:rFonts w:ascii="Lazurski" w:hAnsi="Lazurski" w:cs="Times New Roman"/>
          <w:lang w:val="ru-RU"/>
        </w:rPr>
        <w:t xml:space="preserve"> Наука</w:t>
      </w:r>
      <w:r w:rsidRPr="003A7334">
        <w:rPr>
          <w:rFonts w:ascii="Lazurski" w:hAnsi="Lazurski" w:cs="Times New Roman"/>
        </w:rPr>
        <w:t xml:space="preserve">, 1997, c. 112. </w:t>
      </w:r>
    </w:p>
  </w:footnote>
  <w:footnote w:id="24">
    <w:p w14:paraId="7AF95A19"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proofErr w:type="spellStart"/>
      <w:r w:rsidRPr="003A7334">
        <w:rPr>
          <w:rFonts w:ascii="Lazurski" w:hAnsi="Lazurski" w:cs="Times New Roman"/>
        </w:rPr>
        <w:t>Учреждение</w:t>
      </w:r>
      <w:proofErr w:type="spellEnd"/>
      <w:r w:rsidRPr="003A7334">
        <w:rPr>
          <w:rFonts w:ascii="Lazurski" w:hAnsi="Lazurski" w:cs="Times New Roman"/>
        </w:rPr>
        <w:t xml:space="preserve"> </w:t>
      </w:r>
      <w:proofErr w:type="spellStart"/>
      <w:r w:rsidRPr="003A7334">
        <w:rPr>
          <w:rFonts w:ascii="Lazurski" w:hAnsi="Lazurski" w:cs="Times New Roman"/>
        </w:rPr>
        <w:t>Судебныхь</w:t>
      </w:r>
      <w:proofErr w:type="spellEnd"/>
      <w:r w:rsidRPr="003A7334">
        <w:rPr>
          <w:rFonts w:ascii="Lazurski" w:hAnsi="Lazurski" w:cs="Times New Roman"/>
        </w:rPr>
        <w:t xml:space="preserve"> </w:t>
      </w:r>
      <w:proofErr w:type="spellStart"/>
      <w:r w:rsidRPr="003A7334">
        <w:rPr>
          <w:rFonts w:ascii="Lazurski" w:hAnsi="Lazurski" w:cs="Times New Roman"/>
        </w:rPr>
        <w:t>Следователей</w:t>
      </w:r>
      <w:proofErr w:type="spellEnd"/>
      <w:r w:rsidRPr="003A7334">
        <w:rPr>
          <w:rFonts w:ascii="Lazurski" w:hAnsi="Lazurski" w:cs="Times New Roman"/>
        </w:rPr>
        <w:t>.</w:t>
      </w:r>
      <w:r w:rsidRPr="003A7334">
        <w:rPr>
          <w:rFonts w:ascii="Lazurski" w:hAnsi="Lazurski" w:cs="Times New Roman"/>
          <w:i/>
          <w:iCs/>
        </w:rPr>
        <w:t xml:space="preserve"> </w:t>
      </w:r>
      <w:proofErr w:type="spellStart"/>
      <w:r w:rsidRPr="003A7334">
        <w:rPr>
          <w:rFonts w:ascii="Lazurski" w:hAnsi="Lazurski" w:cs="Times New Roman"/>
        </w:rPr>
        <w:t>Сб</w:t>
      </w:r>
      <w:proofErr w:type="spellEnd"/>
      <w:r w:rsidRPr="003A7334">
        <w:rPr>
          <w:rFonts w:ascii="Lazurski" w:hAnsi="Lazurski" w:cs="Times New Roman"/>
        </w:rPr>
        <w:t xml:space="preserve">. </w:t>
      </w:r>
      <w:proofErr w:type="spellStart"/>
      <w:r w:rsidRPr="003A7334">
        <w:rPr>
          <w:rFonts w:ascii="Lazurski" w:hAnsi="Lazurski" w:cs="Times New Roman"/>
        </w:rPr>
        <w:t>зак</w:t>
      </w:r>
      <w:proofErr w:type="spellEnd"/>
      <w:r w:rsidRPr="003A7334">
        <w:rPr>
          <w:rFonts w:ascii="Lazurski" w:hAnsi="Lazurski" w:cs="Times New Roman"/>
        </w:rPr>
        <w:t xml:space="preserve">.: </w:t>
      </w:r>
      <w:r w:rsidRPr="003A7334">
        <w:rPr>
          <w:rFonts w:ascii="Lazurski" w:hAnsi="Lazurski" w:cs="Times New Roman"/>
          <w:lang w:val="ru-RU"/>
        </w:rPr>
        <w:t>ПСЗ</w:t>
      </w:r>
      <w:r w:rsidRPr="003A7334">
        <w:rPr>
          <w:rFonts w:ascii="Lazurski" w:hAnsi="Lazurski" w:cs="Times New Roman"/>
        </w:rPr>
        <w:t xml:space="preserve">. </w:t>
      </w:r>
      <w:proofErr w:type="spellStart"/>
      <w:r w:rsidRPr="003A7334">
        <w:rPr>
          <w:rFonts w:ascii="Lazurski" w:hAnsi="Lazurski" w:cs="Times New Roman"/>
        </w:rPr>
        <w:t>Cобрание</w:t>
      </w:r>
      <w:proofErr w:type="spellEnd"/>
      <w:r w:rsidRPr="003A7334">
        <w:rPr>
          <w:rFonts w:ascii="Lazurski" w:hAnsi="Lazurski" w:cs="Times New Roman"/>
        </w:rPr>
        <w:t xml:space="preserve"> (1825–1881). </w:t>
      </w:r>
      <w:r w:rsidRPr="003A7334">
        <w:rPr>
          <w:rFonts w:ascii="Lazurski" w:hAnsi="Lazurski" w:cs="Times New Roman"/>
          <w:lang w:val="ru-RU"/>
        </w:rPr>
        <w:t>Том</w:t>
      </w:r>
      <w:r w:rsidRPr="003A7334">
        <w:rPr>
          <w:rFonts w:ascii="Lazurski" w:hAnsi="Lazurski" w:cs="Times New Roman"/>
        </w:rPr>
        <w:t xml:space="preserve"> 35.</w:t>
      </w:r>
      <w:r w:rsidRPr="003A7334">
        <w:rPr>
          <w:rFonts w:ascii="Lazurski" w:hAnsi="Lazurski" w:cs="Times New Roman"/>
          <w:lang w:val="ru-RU"/>
        </w:rPr>
        <w:t xml:space="preserve"> Часть 1. Закон</w:t>
      </w:r>
      <w:r w:rsidRPr="003A7334">
        <w:rPr>
          <w:rFonts w:ascii="Lazurski" w:hAnsi="Lazurski" w:cs="Times New Roman"/>
        </w:rPr>
        <w:t xml:space="preserve"> №</w:t>
      </w:r>
      <w:r w:rsidRPr="003A7334">
        <w:rPr>
          <w:rFonts w:ascii="Lazurski" w:hAnsi="Lazurski" w:cs="Times New Roman"/>
          <w:lang w:val="ru-RU"/>
        </w:rPr>
        <w:t xml:space="preserve"> </w:t>
      </w:r>
      <w:r w:rsidRPr="003A7334">
        <w:rPr>
          <w:rFonts w:ascii="Lazurski" w:hAnsi="Lazurski" w:cs="Times New Roman"/>
        </w:rPr>
        <w:t xml:space="preserve">35890, </w:t>
      </w:r>
      <w:r w:rsidRPr="003A7334">
        <w:rPr>
          <w:rFonts w:ascii="Lazurski" w:hAnsi="Lazurski" w:cs="Times New Roman"/>
          <w:lang w:val="ru-RU"/>
        </w:rPr>
        <w:t>с.</w:t>
      </w:r>
      <w:r w:rsidRPr="003A7334">
        <w:rPr>
          <w:rFonts w:ascii="Lazurski" w:hAnsi="Lazurski" w:cs="Times New Roman"/>
        </w:rPr>
        <w:t> </w:t>
      </w:r>
      <w:r w:rsidRPr="003A7334">
        <w:rPr>
          <w:rFonts w:ascii="Lazurski" w:hAnsi="Lazurski" w:cs="Times New Roman"/>
          <w:lang w:val="ru-RU"/>
        </w:rPr>
        <w:t>710.</w:t>
      </w:r>
      <w:r w:rsidRPr="003A7334">
        <w:rPr>
          <w:rFonts w:ascii="Lazurski" w:hAnsi="Lazurski" w:cs="Times New Roman"/>
        </w:rPr>
        <w:t xml:space="preserve"> </w:t>
      </w:r>
    </w:p>
  </w:footnote>
  <w:footnote w:id="25">
    <w:p w14:paraId="4B0265D2"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proofErr w:type="spellStart"/>
      <w:r w:rsidRPr="003A7334">
        <w:rPr>
          <w:rFonts w:ascii="Lazurski" w:hAnsi="Lazurski" w:cs="Times New Roman"/>
        </w:rPr>
        <w:t>Наказ</w:t>
      </w:r>
      <w:proofErr w:type="spellEnd"/>
      <w:r w:rsidRPr="003A7334">
        <w:rPr>
          <w:rFonts w:ascii="Lazurski" w:hAnsi="Lazurski" w:cs="Times New Roman"/>
          <w:lang w:val="ru-RU"/>
        </w:rPr>
        <w:t>ъ</w:t>
      </w:r>
      <w:r w:rsidRPr="003A7334">
        <w:rPr>
          <w:rFonts w:ascii="Lazurski" w:hAnsi="Lazurski" w:cs="Times New Roman"/>
        </w:rPr>
        <w:t xml:space="preserve"> </w:t>
      </w:r>
      <w:proofErr w:type="spellStart"/>
      <w:r w:rsidRPr="003A7334">
        <w:rPr>
          <w:rFonts w:ascii="Lazurski" w:hAnsi="Lazurski" w:cs="Times New Roman"/>
        </w:rPr>
        <w:t>полиций</w:t>
      </w:r>
      <w:proofErr w:type="spellEnd"/>
      <w:r w:rsidRPr="003A7334">
        <w:rPr>
          <w:rFonts w:ascii="Lazurski" w:hAnsi="Lazurski" w:cs="Times New Roman"/>
        </w:rPr>
        <w:t xml:space="preserve"> о </w:t>
      </w:r>
      <w:proofErr w:type="spellStart"/>
      <w:r w:rsidRPr="003A7334">
        <w:rPr>
          <w:rFonts w:ascii="Lazurski" w:hAnsi="Lazurski" w:cs="Times New Roman"/>
        </w:rPr>
        <w:t>производстве</w:t>
      </w:r>
      <w:proofErr w:type="spellEnd"/>
      <w:r w:rsidRPr="003A7334">
        <w:rPr>
          <w:rFonts w:ascii="Lazurski" w:hAnsi="Lazurski" w:cs="Times New Roman"/>
          <w:lang w:val="ru-RU"/>
        </w:rPr>
        <w:t xml:space="preserve"> могущим заключать </w:t>
      </w:r>
      <w:proofErr w:type="spellStart"/>
      <w:r w:rsidRPr="003A7334">
        <w:rPr>
          <w:rFonts w:ascii="Lazurski" w:hAnsi="Lazurski" w:cs="Times New Roman"/>
          <w:lang w:val="ru-RU"/>
        </w:rPr>
        <w:t>въ</w:t>
      </w:r>
      <w:proofErr w:type="spellEnd"/>
      <w:r w:rsidRPr="003A7334">
        <w:rPr>
          <w:rFonts w:ascii="Lazurski" w:hAnsi="Lazurski" w:cs="Times New Roman"/>
          <w:lang w:val="ru-RU"/>
        </w:rPr>
        <w:t xml:space="preserve"> себе преступление и </w:t>
      </w:r>
      <w:proofErr w:type="spellStart"/>
      <w:r w:rsidRPr="003A7334">
        <w:rPr>
          <w:rFonts w:ascii="Lazurski" w:hAnsi="Lazurski" w:cs="Times New Roman"/>
          <w:lang w:val="ru-RU"/>
        </w:rPr>
        <w:t>проступокъ</w:t>
      </w:r>
      <w:proofErr w:type="spellEnd"/>
      <w:r w:rsidRPr="003A7334">
        <w:rPr>
          <w:rFonts w:ascii="Lazurski" w:hAnsi="Lazurski" w:cs="Times New Roman"/>
        </w:rPr>
        <w:t xml:space="preserve">. </w:t>
      </w:r>
      <w:proofErr w:type="spellStart"/>
      <w:r w:rsidRPr="003A7334">
        <w:rPr>
          <w:rFonts w:ascii="Lazurski" w:hAnsi="Lazurski" w:cs="Times New Roman"/>
        </w:rPr>
        <w:t>Сб</w:t>
      </w:r>
      <w:proofErr w:type="spellEnd"/>
      <w:r w:rsidRPr="003A7334">
        <w:rPr>
          <w:rFonts w:ascii="Lazurski" w:hAnsi="Lazurski" w:cs="Times New Roman"/>
        </w:rPr>
        <w:t xml:space="preserve">. </w:t>
      </w:r>
      <w:proofErr w:type="spellStart"/>
      <w:r w:rsidRPr="003A7334">
        <w:rPr>
          <w:rFonts w:ascii="Lazurski" w:hAnsi="Lazurski" w:cs="Times New Roman"/>
        </w:rPr>
        <w:t>зак</w:t>
      </w:r>
      <w:proofErr w:type="spellEnd"/>
      <w:r w:rsidRPr="003A7334">
        <w:rPr>
          <w:rFonts w:ascii="Lazurski" w:hAnsi="Lazurski" w:cs="Times New Roman"/>
        </w:rPr>
        <w:t xml:space="preserve">.: </w:t>
      </w:r>
      <w:r w:rsidRPr="003A7334">
        <w:rPr>
          <w:rFonts w:ascii="Lazurski" w:hAnsi="Lazurski" w:cs="Times New Roman"/>
          <w:lang w:val="ru-RU"/>
        </w:rPr>
        <w:t>ПСЗ</w:t>
      </w:r>
      <w:r w:rsidRPr="003A7334">
        <w:rPr>
          <w:rFonts w:ascii="Lazurski" w:hAnsi="Lazurski" w:cs="Times New Roman"/>
        </w:rPr>
        <w:t xml:space="preserve">. </w:t>
      </w:r>
      <w:proofErr w:type="spellStart"/>
      <w:r w:rsidRPr="003A7334">
        <w:rPr>
          <w:rFonts w:ascii="Lazurski" w:hAnsi="Lazurski" w:cs="Times New Roman"/>
        </w:rPr>
        <w:t>Cобрание</w:t>
      </w:r>
      <w:proofErr w:type="spellEnd"/>
      <w:r w:rsidRPr="003A7334">
        <w:rPr>
          <w:rFonts w:ascii="Lazurski" w:hAnsi="Lazurski" w:cs="Times New Roman"/>
        </w:rPr>
        <w:t xml:space="preserve">. (1825–1881). </w:t>
      </w:r>
      <w:r w:rsidRPr="003A7334">
        <w:rPr>
          <w:rFonts w:ascii="Lazurski" w:hAnsi="Lazurski" w:cs="Times New Roman"/>
          <w:lang w:val="ru-RU"/>
        </w:rPr>
        <w:t xml:space="preserve">Закон </w:t>
      </w:r>
      <w:r w:rsidRPr="003A7334">
        <w:rPr>
          <w:rFonts w:ascii="Lazurski" w:hAnsi="Lazurski" w:cs="Times New Roman"/>
        </w:rPr>
        <w:t>№</w:t>
      </w:r>
      <w:r w:rsidRPr="003A7334">
        <w:rPr>
          <w:rFonts w:ascii="Lazurski" w:hAnsi="Lazurski" w:cs="Times New Roman"/>
          <w:lang w:val="ru-RU"/>
        </w:rPr>
        <w:t xml:space="preserve"> </w:t>
      </w:r>
      <w:r w:rsidRPr="003A7334">
        <w:rPr>
          <w:rFonts w:ascii="Lazurski" w:hAnsi="Lazurski" w:cs="Times New Roman"/>
        </w:rPr>
        <w:t xml:space="preserve">35892, </w:t>
      </w:r>
      <w:r w:rsidRPr="003A7334">
        <w:rPr>
          <w:rFonts w:ascii="Lazurski" w:hAnsi="Lazurski" w:cs="Times New Roman"/>
          <w:lang w:val="ru-RU"/>
        </w:rPr>
        <w:t>с. 71</w:t>
      </w:r>
      <w:r w:rsidRPr="003A7334">
        <w:rPr>
          <w:rFonts w:ascii="Lazurski" w:hAnsi="Lazurski" w:cs="Times New Roman"/>
        </w:rPr>
        <w:t>5</w:t>
      </w:r>
      <w:r w:rsidRPr="003A7334">
        <w:rPr>
          <w:rFonts w:ascii="Lazurski" w:hAnsi="Lazurski" w:cs="Times New Roman"/>
          <w:lang w:val="ru-RU"/>
        </w:rPr>
        <w:t>.</w:t>
      </w:r>
      <w:r w:rsidRPr="003A7334">
        <w:rPr>
          <w:rFonts w:ascii="Lazurski" w:hAnsi="Lazurski" w:cs="Times New Roman"/>
        </w:rPr>
        <w:t xml:space="preserve"> </w:t>
      </w:r>
    </w:p>
  </w:footnote>
  <w:footnote w:id="26">
    <w:p w14:paraId="36090321"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proofErr w:type="spellStart"/>
      <w:r w:rsidRPr="003A7334">
        <w:rPr>
          <w:rFonts w:ascii="Lazurski" w:hAnsi="Lazurski" w:cs="Times New Roman"/>
        </w:rPr>
        <w:t>Учреждение</w:t>
      </w:r>
      <w:proofErr w:type="spellEnd"/>
      <w:r w:rsidRPr="003A7334">
        <w:rPr>
          <w:rFonts w:ascii="Lazurski" w:hAnsi="Lazurski" w:cs="Times New Roman"/>
        </w:rPr>
        <w:t xml:space="preserve"> </w:t>
      </w:r>
      <w:proofErr w:type="spellStart"/>
      <w:r w:rsidRPr="003A7334">
        <w:rPr>
          <w:rFonts w:ascii="Lazurski" w:hAnsi="Lazurski" w:cs="Times New Roman"/>
        </w:rPr>
        <w:t>Судебныхь</w:t>
      </w:r>
      <w:proofErr w:type="spellEnd"/>
      <w:r w:rsidRPr="003A7334">
        <w:rPr>
          <w:rFonts w:ascii="Lazurski" w:hAnsi="Lazurski" w:cs="Times New Roman"/>
        </w:rPr>
        <w:t xml:space="preserve"> </w:t>
      </w:r>
      <w:proofErr w:type="spellStart"/>
      <w:r w:rsidRPr="003A7334">
        <w:rPr>
          <w:rFonts w:ascii="Lazurski" w:hAnsi="Lazurski" w:cs="Times New Roman"/>
        </w:rPr>
        <w:t>Следователей</w:t>
      </w:r>
      <w:proofErr w:type="spellEnd"/>
      <w:r w:rsidRPr="003A7334">
        <w:rPr>
          <w:rFonts w:ascii="Lazurski" w:hAnsi="Lazurski" w:cs="Times New Roman"/>
        </w:rPr>
        <w:t>, с. 710.</w:t>
      </w:r>
    </w:p>
  </w:footnote>
  <w:footnote w:id="27">
    <w:p w14:paraId="12C9DAAA"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rPr>
        <w:t xml:space="preserve">Sk.: </w:t>
      </w:r>
      <w:proofErr w:type="spellStart"/>
      <w:r w:rsidRPr="003A7334">
        <w:rPr>
          <w:rFonts w:ascii="Lazurski" w:hAnsi="Lazurski" w:cs="Times New Roman"/>
          <w:i/>
          <w:iCs/>
        </w:rPr>
        <w:t>Latvian-Russian</w:t>
      </w:r>
      <w:proofErr w:type="spellEnd"/>
      <w:r w:rsidRPr="003A7334">
        <w:rPr>
          <w:rFonts w:ascii="Lazurski" w:hAnsi="Lazurski" w:cs="Times New Roman"/>
          <w:i/>
          <w:iCs/>
        </w:rPr>
        <w:t xml:space="preserve"> </w:t>
      </w:r>
      <w:proofErr w:type="spellStart"/>
      <w:r w:rsidRPr="003A7334">
        <w:rPr>
          <w:rFonts w:ascii="Lazurski" w:hAnsi="Lazurski" w:cs="Times New Roman"/>
          <w:i/>
          <w:iCs/>
        </w:rPr>
        <w:t>Relations</w:t>
      </w:r>
      <w:proofErr w:type="spellEnd"/>
      <w:r w:rsidRPr="003A7334">
        <w:rPr>
          <w:rFonts w:ascii="Lazurski" w:hAnsi="Lazurski" w:cs="Times New Roman"/>
          <w:i/>
          <w:iCs/>
        </w:rPr>
        <w:t xml:space="preserve"> Documents</w:t>
      </w:r>
      <w:r w:rsidRPr="003A7334">
        <w:rPr>
          <w:rFonts w:ascii="Lazurski" w:hAnsi="Lazurski" w:cs="Times New Roman"/>
        </w:rPr>
        <w:t xml:space="preserve">. </w:t>
      </w:r>
      <w:proofErr w:type="spellStart"/>
      <w:r w:rsidRPr="003A7334">
        <w:rPr>
          <w:rFonts w:ascii="Lazurski" w:hAnsi="Lazurski" w:cs="Times New Roman"/>
        </w:rPr>
        <w:t>Compiled</w:t>
      </w:r>
      <w:proofErr w:type="spellEnd"/>
      <w:r w:rsidRPr="003A7334">
        <w:rPr>
          <w:rFonts w:ascii="Lazurski" w:hAnsi="Lazurski" w:cs="Times New Roman"/>
        </w:rPr>
        <w:t xml:space="preserve"> </w:t>
      </w:r>
      <w:proofErr w:type="spellStart"/>
      <w:r w:rsidRPr="003A7334">
        <w:rPr>
          <w:rFonts w:ascii="Lazurski" w:hAnsi="Lazurski" w:cs="Times New Roman"/>
        </w:rPr>
        <w:t>by</w:t>
      </w:r>
      <w:proofErr w:type="spellEnd"/>
      <w:r w:rsidRPr="003A7334">
        <w:rPr>
          <w:rFonts w:ascii="Lazurski" w:hAnsi="Lazurski" w:cs="Times New Roman"/>
        </w:rPr>
        <w:t xml:space="preserve"> Dr. Alfred </w:t>
      </w:r>
      <w:proofErr w:type="spellStart"/>
      <w:r w:rsidRPr="003A7334">
        <w:rPr>
          <w:rFonts w:ascii="Lazurski" w:hAnsi="Lazurski" w:cs="Times New Roman"/>
        </w:rPr>
        <w:t>Bilmanis</w:t>
      </w:r>
      <w:proofErr w:type="spellEnd"/>
      <w:r w:rsidRPr="003A7334">
        <w:rPr>
          <w:rFonts w:ascii="Lazurski" w:hAnsi="Lazurski" w:cs="Times New Roman"/>
        </w:rPr>
        <w:t xml:space="preserve">. </w:t>
      </w:r>
      <w:proofErr w:type="spellStart"/>
      <w:r w:rsidRPr="003A7334">
        <w:rPr>
          <w:rFonts w:ascii="Lazurski" w:hAnsi="Lazurski" w:cs="Times New Roman"/>
        </w:rPr>
        <w:t>Washington</w:t>
      </w:r>
      <w:proofErr w:type="spellEnd"/>
      <w:r w:rsidRPr="003A7334">
        <w:rPr>
          <w:rFonts w:ascii="Lazurski" w:hAnsi="Lazurski" w:cs="Times New Roman"/>
        </w:rPr>
        <w:t xml:space="preserve">: </w:t>
      </w:r>
      <w:proofErr w:type="spellStart"/>
      <w:r w:rsidRPr="003A7334">
        <w:rPr>
          <w:rFonts w:ascii="Lazurski" w:hAnsi="Lazurski" w:cs="Times New Roman"/>
        </w:rPr>
        <w:t>The</w:t>
      </w:r>
      <w:proofErr w:type="spellEnd"/>
      <w:r w:rsidRPr="003A7334">
        <w:rPr>
          <w:rFonts w:ascii="Lazurski" w:hAnsi="Lazurski" w:cs="Times New Roman"/>
        </w:rPr>
        <w:t xml:space="preserve"> </w:t>
      </w:r>
      <w:proofErr w:type="spellStart"/>
      <w:r w:rsidRPr="003A7334">
        <w:rPr>
          <w:rFonts w:ascii="Lazurski" w:hAnsi="Lazurski" w:cs="Times New Roman"/>
        </w:rPr>
        <w:t>Latvian</w:t>
      </w:r>
      <w:proofErr w:type="spellEnd"/>
      <w:r w:rsidRPr="003A7334">
        <w:rPr>
          <w:rFonts w:ascii="Lazurski" w:hAnsi="Lazurski" w:cs="Times New Roman"/>
        </w:rPr>
        <w:t xml:space="preserve"> </w:t>
      </w:r>
      <w:proofErr w:type="spellStart"/>
      <w:r w:rsidRPr="003A7334">
        <w:rPr>
          <w:rFonts w:ascii="Lazurski" w:hAnsi="Lazurski" w:cs="Times New Roman"/>
        </w:rPr>
        <w:t>Legation</w:t>
      </w:r>
      <w:proofErr w:type="spellEnd"/>
      <w:r w:rsidRPr="003A7334">
        <w:rPr>
          <w:rFonts w:ascii="Lazurski" w:hAnsi="Lazurski" w:cs="Times New Roman"/>
        </w:rPr>
        <w:t xml:space="preserve">, 1944, </w:t>
      </w:r>
      <w:proofErr w:type="spellStart"/>
      <w:r w:rsidRPr="003A7334">
        <w:rPr>
          <w:rFonts w:ascii="Lazurski" w:hAnsi="Lazurski" w:cs="Times New Roman"/>
        </w:rPr>
        <w:t>pp</w:t>
      </w:r>
      <w:proofErr w:type="spellEnd"/>
      <w:r w:rsidRPr="003A7334">
        <w:rPr>
          <w:rFonts w:ascii="Lazurski" w:hAnsi="Lazurski" w:cs="Times New Roman"/>
        </w:rPr>
        <w:t>. 23.–24.</w:t>
      </w:r>
    </w:p>
    <w:p w14:paraId="64D65EC8" w14:textId="77777777" w:rsidR="00D01956" w:rsidRPr="003A7334" w:rsidRDefault="00D01956" w:rsidP="00D01956">
      <w:pPr>
        <w:pStyle w:val="FootnoteText"/>
        <w:ind w:left="284"/>
        <w:jc w:val="both"/>
        <w:rPr>
          <w:rFonts w:ascii="Lazurski" w:hAnsi="Lazurski" w:cs="Times New Roman"/>
        </w:rPr>
      </w:pPr>
      <w:r w:rsidRPr="003A7334">
        <w:rPr>
          <w:rFonts w:ascii="Lazurski" w:hAnsi="Lazurski" w:cs="Times New Roman"/>
        </w:rPr>
        <w:t xml:space="preserve">Švābe A. </w:t>
      </w:r>
      <w:r w:rsidRPr="003A7334">
        <w:rPr>
          <w:rFonts w:ascii="Lazurski" w:hAnsi="Lazurski" w:cs="Times New Roman"/>
          <w:i/>
          <w:iCs/>
        </w:rPr>
        <w:t>Latvijas tiesību vēsture. III daļa</w:t>
      </w:r>
      <w:r w:rsidRPr="003A7334">
        <w:rPr>
          <w:rFonts w:ascii="Lazurski" w:hAnsi="Lazurski" w:cs="Times New Roman"/>
        </w:rPr>
        <w:t xml:space="preserve">. Pēc 1932./1933. m. g. II </w:t>
      </w:r>
      <w:proofErr w:type="spellStart"/>
      <w:r w:rsidRPr="003A7334">
        <w:rPr>
          <w:rFonts w:ascii="Lazurski" w:hAnsi="Lazurski" w:cs="Times New Roman"/>
        </w:rPr>
        <w:t>sem</w:t>
      </w:r>
      <w:proofErr w:type="spellEnd"/>
      <w:r w:rsidRPr="003A7334">
        <w:rPr>
          <w:rFonts w:ascii="Lazurski" w:hAnsi="Lazurski" w:cs="Times New Roman"/>
        </w:rPr>
        <w:t xml:space="preserve">. Latvijas Universitātē lasītām lekcijām atreferējis </w:t>
      </w:r>
      <w:proofErr w:type="spellStart"/>
      <w:r w:rsidRPr="003A7334">
        <w:rPr>
          <w:rFonts w:ascii="Lazurski" w:hAnsi="Lazurski" w:cs="Times New Roman"/>
        </w:rPr>
        <w:t>stud</w:t>
      </w:r>
      <w:proofErr w:type="spellEnd"/>
      <w:r w:rsidRPr="003A7334">
        <w:rPr>
          <w:rFonts w:ascii="Lazurski" w:hAnsi="Lazurski" w:cs="Times New Roman"/>
        </w:rPr>
        <w:t xml:space="preserve">. iur. A. </w:t>
      </w:r>
      <w:proofErr w:type="spellStart"/>
      <w:r w:rsidRPr="003A7334">
        <w:rPr>
          <w:rFonts w:ascii="Lazurski" w:hAnsi="Lazurski" w:cs="Times New Roman"/>
        </w:rPr>
        <w:t>Šīrons</w:t>
      </w:r>
      <w:proofErr w:type="spellEnd"/>
      <w:r w:rsidRPr="003A7334">
        <w:rPr>
          <w:rFonts w:ascii="Lazurski" w:hAnsi="Lazurski" w:cs="Times New Roman"/>
        </w:rPr>
        <w:t>. Rīga: Latvijas Universitātes Studentu padomes grāmatnīcas izdevums, 1933, 31. lpp.</w:t>
      </w:r>
    </w:p>
    <w:p w14:paraId="0EFF133F" w14:textId="77777777" w:rsidR="00D01956" w:rsidRPr="003A7334" w:rsidRDefault="00D01956" w:rsidP="00D01956">
      <w:pPr>
        <w:pStyle w:val="FootnoteText"/>
        <w:ind w:left="284"/>
        <w:jc w:val="both"/>
        <w:rPr>
          <w:rFonts w:ascii="Lazurski" w:hAnsi="Lazurski" w:cs="Times New Roman"/>
        </w:rPr>
      </w:pPr>
      <w:r w:rsidRPr="003A7334">
        <w:rPr>
          <w:rFonts w:ascii="Lazurski" w:hAnsi="Lazurski" w:cs="Times New Roman"/>
        </w:rPr>
        <w:t>Latvijas tiesību sistēma. Rīga: Turība, 2017, 65. lpp.</w:t>
      </w:r>
    </w:p>
  </w:footnote>
  <w:footnote w:id="28">
    <w:p w14:paraId="6A9223A3"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rPr>
        <w:t xml:space="preserve">Sk.: </w:t>
      </w:r>
      <w:r w:rsidRPr="003A7334">
        <w:rPr>
          <w:rFonts w:ascii="Lazurski" w:hAnsi="Lazurski" w:cs="Times New Roman"/>
          <w:i/>
          <w:iCs/>
        </w:rPr>
        <w:t xml:space="preserve">Tiesu </w:t>
      </w:r>
      <w:proofErr w:type="spellStart"/>
      <w:r w:rsidRPr="003A7334">
        <w:rPr>
          <w:rFonts w:ascii="Lazurski" w:hAnsi="Lazurski" w:cs="Times New Roman"/>
          <w:i/>
          <w:iCs/>
        </w:rPr>
        <w:t>iestadījumu</w:t>
      </w:r>
      <w:proofErr w:type="spellEnd"/>
      <w:r w:rsidRPr="003A7334">
        <w:rPr>
          <w:rFonts w:ascii="Lazurski" w:hAnsi="Lazurski" w:cs="Times New Roman"/>
          <w:i/>
          <w:iCs/>
        </w:rPr>
        <w:t xml:space="preserve"> Satversme</w:t>
      </w:r>
      <w:r w:rsidRPr="003A7334">
        <w:rPr>
          <w:rFonts w:ascii="Lazurski" w:hAnsi="Lazurski" w:cs="Times New Roman"/>
        </w:rPr>
        <w:t xml:space="preserve">, 79. pants, 16. lpp. </w:t>
      </w:r>
      <w:proofErr w:type="spellStart"/>
      <w:r w:rsidRPr="003A7334">
        <w:rPr>
          <w:rFonts w:ascii="Lazurski" w:hAnsi="Lazurski" w:cs="Times New Roman"/>
        </w:rPr>
        <w:t>Grām</w:t>
      </w:r>
      <w:proofErr w:type="spellEnd"/>
      <w:r w:rsidRPr="003A7334">
        <w:rPr>
          <w:rFonts w:ascii="Lazurski" w:hAnsi="Lazurski" w:cs="Times New Roman"/>
        </w:rPr>
        <w:t xml:space="preserve">.: Ķeizara Aleksandra II Tiesu </w:t>
      </w:r>
      <w:proofErr w:type="spellStart"/>
      <w:r w:rsidRPr="003A7334">
        <w:rPr>
          <w:rFonts w:ascii="Lazurski" w:hAnsi="Lazurski" w:cs="Times New Roman"/>
        </w:rPr>
        <w:t>Ustavi</w:t>
      </w:r>
      <w:proofErr w:type="spellEnd"/>
      <w:r w:rsidRPr="003A7334">
        <w:rPr>
          <w:rFonts w:ascii="Lazurski" w:hAnsi="Lazurski" w:cs="Times New Roman"/>
        </w:rPr>
        <w:t xml:space="preserve"> izdoti ar ķeizara Aleksandra </w:t>
      </w:r>
      <w:proofErr w:type="spellStart"/>
      <w:r w:rsidRPr="003A7334">
        <w:rPr>
          <w:rFonts w:ascii="Lazurski" w:hAnsi="Lazurski" w:cs="Times New Roman"/>
        </w:rPr>
        <w:t>Aleksandroviča</w:t>
      </w:r>
      <w:proofErr w:type="spellEnd"/>
      <w:r w:rsidRPr="003A7334">
        <w:rPr>
          <w:rFonts w:ascii="Lazurski" w:hAnsi="Lazurski" w:cs="Times New Roman"/>
        </w:rPr>
        <w:t xml:space="preserve"> pavēli. Pēc 1883. gada izdevumu un 1886. un 1887. gada turpinājumiem un Nolikumi par tiesu un zemnieku iestāžu reformu Baltijas guberņās un Nosacījumi par šo likumu spēkā celšanu. Tieslietu Ministrijas uzdevumā pārtulkojis Kurzemes Guberņas Prokurora biedrs A. Stērste. Neoficiāls izdevums. Jelgava: </w:t>
      </w:r>
      <w:proofErr w:type="spellStart"/>
      <w:r w:rsidRPr="003A7334">
        <w:rPr>
          <w:rFonts w:ascii="Lazurski" w:hAnsi="Lazurski" w:cs="Times New Roman"/>
        </w:rPr>
        <w:t>Sieslada</w:t>
      </w:r>
      <w:proofErr w:type="spellEnd"/>
      <w:r w:rsidRPr="003A7334">
        <w:rPr>
          <w:rFonts w:ascii="Lazurski" w:hAnsi="Lazurski" w:cs="Times New Roman"/>
        </w:rPr>
        <w:t xml:space="preserve"> drukātava, 1889. </w:t>
      </w:r>
    </w:p>
  </w:footnote>
  <w:footnote w:id="29">
    <w:p w14:paraId="036E168F"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rPr>
        <w:t xml:space="preserve">Sk.: Kriminālprocesa likumi, 284. pants, 37. lpp. </w:t>
      </w:r>
      <w:proofErr w:type="spellStart"/>
      <w:r w:rsidRPr="003A7334">
        <w:rPr>
          <w:rFonts w:ascii="Lazurski" w:hAnsi="Lazurski" w:cs="Times New Roman"/>
        </w:rPr>
        <w:t>Grām</w:t>
      </w:r>
      <w:proofErr w:type="spellEnd"/>
      <w:r w:rsidRPr="003A7334">
        <w:rPr>
          <w:rFonts w:ascii="Lazurski" w:hAnsi="Lazurski" w:cs="Times New Roman"/>
        </w:rPr>
        <w:t>.: Kriminālprocesa likumi. Saeimas kodifikācijas nodaļas 1926. gada izdevums. Rīga: Valsts tipogrāfija, 1926.</w:t>
      </w:r>
    </w:p>
  </w:footnote>
  <w:footnote w:id="30">
    <w:p w14:paraId="31642678"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rPr>
        <w:t xml:space="preserve">1860. gada normatīvajā aktā norādīta </w:t>
      </w:r>
      <w:proofErr w:type="spellStart"/>
      <w:r w:rsidRPr="003A7334">
        <w:rPr>
          <w:rFonts w:ascii="Lazurski" w:hAnsi="Lazurski" w:cs="Times New Roman"/>
        </w:rPr>
        <w:t>Apriņķa</w:t>
      </w:r>
      <w:proofErr w:type="spellEnd"/>
      <w:r w:rsidRPr="003A7334">
        <w:rPr>
          <w:rFonts w:ascii="Lazurski" w:hAnsi="Lazurski" w:cs="Times New Roman"/>
        </w:rPr>
        <w:t xml:space="preserve"> tiesa (</w:t>
      </w:r>
      <w:proofErr w:type="spellStart"/>
      <w:r w:rsidRPr="003A7334">
        <w:rPr>
          <w:rFonts w:ascii="Lazurski" w:hAnsi="Lazurski" w:cs="Times New Roman"/>
        </w:rPr>
        <w:t>oriģ</w:t>
      </w:r>
      <w:proofErr w:type="spellEnd"/>
      <w:r w:rsidRPr="003A7334">
        <w:rPr>
          <w:rFonts w:ascii="Lazurski" w:hAnsi="Lazurski" w:cs="Times New Roman"/>
        </w:rPr>
        <w:t xml:space="preserve">. – </w:t>
      </w:r>
      <w:proofErr w:type="spellStart"/>
      <w:r w:rsidRPr="003A7334">
        <w:rPr>
          <w:rFonts w:ascii="Lazurski" w:hAnsi="Lazurski" w:cs="Times New Roman"/>
          <w:i/>
          <w:iCs/>
        </w:rPr>
        <w:t>Уездный</w:t>
      </w:r>
      <w:proofErr w:type="spellEnd"/>
      <w:r w:rsidRPr="003A7334">
        <w:rPr>
          <w:rFonts w:ascii="Lazurski" w:hAnsi="Lazurski" w:cs="Times New Roman"/>
          <w:i/>
          <w:iCs/>
        </w:rPr>
        <w:t xml:space="preserve"> </w:t>
      </w:r>
      <w:proofErr w:type="spellStart"/>
      <w:r w:rsidRPr="003A7334">
        <w:rPr>
          <w:rFonts w:ascii="Lazurski" w:hAnsi="Lazurski" w:cs="Times New Roman"/>
          <w:i/>
          <w:iCs/>
        </w:rPr>
        <w:t>Суд</w:t>
      </w:r>
      <w:proofErr w:type="spellEnd"/>
      <w:r w:rsidRPr="003A7334">
        <w:rPr>
          <w:rFonts w:ascii="Lazurski" w:hAnsi="Lazurski" w:cs="Times New Roman"/>
        </w:rPr>
        <w:t xml:space="preserve">) (Sk.: </w:t>
      </w:r>
      <w:proofErr w:type="spellStart"/>
      <w:r w:rsidRPr="003A7334">
        <w:rPr>
          <w:rFonts w:ascii="Lazurski" w:hAnsi="Lazurski" w:cs="Times New Roman"/>
        </w:rPr>
        <w:t>Учреждение</w:t>
      </w:r>
      <w:proofErr w:type="spellEnd"/>
      <w:r w:rsidRPr="003A7334">
        <w:rPr>
          <w:rFonts w:ascii="Lazurski" w:hAnsi="Lazurski" w:cs="Times New Roman"/>
        </w:rPr>
        <w:t xml:space="preserve"> </w:t>
      </w:r>
      <w:proofErr w:type="spellStart"/>
      <w:r w:rsidRPr="003A7334">
        <w:rPr>
          <w:rFonts w:ascii="Lazurski" w:hAnsi="Lazurski" w:cs="Times New Roman"/>
        </w:rPr>
        <w:t>Судебныхь</w:t>
      </w:r>
      <w:proofErr w:type="spellEnd"/>
      <w:r w:rsidRPr="003A7334">
        <w:rPr>
          <w:rFonts w:ascii="Lazurski" w:hAnsi="Lazurski" w:cs="Times New Roman"/>
        </w:rPr>
        <w:t xml:space="preserve"> </w:t>
      </w:r>
      <w:proofErr w:type="spellStart"/>
      <w:r w:rsidRPr="003A7334">
        <w:rPr>
          <w:rFonts w:ascii="Lazurski" w:hAnsi="Lazurski" w:cs="Times New Roman"/>
        </w:rPr>
        <w:t>Следователей</w:t>
      </w:r>
      <w:proofErr w:type="spellEnd"/>
      <w:r w:rsidRPr="003A7334">
        <w:rPr>
          <w:rFonts w:ascii="Lazurski" w:hAnsi="Lazurski" w:cs="Times New Roman"/>
        </w:rPr>
        <w:t>, 2. pants.), pēc 1864. gada 20. novembra reformas – Apgabaltiesa (</w:t>
      </w:r>
      <w:proofErr w:type="spellStart"/>
      <w:r w:rsidRPr="003A7334">
        <w:rPr>
          <w:rFonts w:ascii="Lazurski" w:hAnsi="Lazurski" w:cs="Times New Roman"/>
        </w:rPr>
        <w:t>oriģ</w:t>
      </w:r>
      <w:proofErr w:type="spellEnd"/>
      <w:r w:rsidRPr="003A7334">
        <w:rPr>
          <w:rFonts w:ascii="Lazurski" w:hAnsi="Lazurski" w:cs="Times New Roman"/>
        </w:rPr>
        <w:t xml:space="preserve">.– </w:t>
      </w:r>
      <w:proofErr w:type="spellStart"/>
      <w:r w:rsidRPr="003A7334">
        <w:rPr>
          <w:rFonts w:ascii="Lazurski" w:hAnsi="Lazurski" w:cs="Times New Roman"/>
          <w:i/>
          <w:iCs/>
        </w:rPr>
        <w:t>Окружной</w:t>
      </w:r>
      <w:proofErr w:type="spellEnd"/>
      <w:r w:rsidRPr="003A7334">
        <w:rPr>
          <w:rFonts w:ascii="Lazurski" w:hAnsi="Lazurski" w:cs="Times New Roman"/>
          <w:i/>
          <w:iCs/>
        </w:rPr>
        <w:t xml:space="preserve"> </w:t>
      </w:r>
      <w:proofErr w:type="spellStart"/>
      <w:r w:rsidRPr="003A7334">
        <w:rPr>
          <w:rFonts w:ascii="Lazurski" w:hAnsi="Lazurski" w:cs="Times New Roman"/>
          <w:i/>
          <w:iCs/>
        </w:rPr>
        <w:t>Суд</w:t>
      </w:r>
      <w:proofErr w:type="spellEnd"/>
      <w:r w:rsidRPr="003A7334">
        <w:rPr>
          <w:rFonts w:ascii="Lazurski" w:hAnsi="Lazurski" w:cs="Times New Roman"/>
        </w:rPr>
        <w:t xml:space="preserve">). (Sk.: </w:t>
      </w:r>
      <w:proofErr w:type="spellStart"/>
      <w:r w:rsidRPr="003A7334">
        <w:rPr>
          <w:rFonts w:ascii="Lazurski" w:hAnsi="Lazurski" w:cs="Times New Roman"/>
        </w:rPr>
        <w:t>Учрежденiя</w:t>
      </w:r>
      <w:proofErr w:type="spellEnd"/>
      <w:r w:rsidRPr="003A7334">
        <w:rPr>
          <w:rFonts w:ascii="Lazurski" w:hAnsi="Lazurski" w:cs="Times New Roman"/>
        </w:rPr>
        <w:t xml:space="preserve"> </w:t>
      </w:r>
      <w:proofErr w:type="spellStart"/>
      <w:r w:rsidRPr="003A7334">
        <w:rPr>
          <w:rFonts w:ascii="Lazurski" w:hAnsi="Lazurski" w:cs="Times New Roman"/>
        </w:rPr>
        <w:t>судебныхъ</w:t>
      </w:r>
      <w:proofErr w:type="spellEnd"/>
      <w:r w:rsidRPr="003A7334">
        <w:rPr>
          <w:rFonts w:ascii="Lazurski" w:hAnsi="Lazurski" w:cs="Times New Roman"/>
        </w:rPr>
        <w:t xml:space="preserve"> </w:t>
      </w:r>
      <w:proofErr w:type="spellStart"/>
      <w:r w:rsidRPr="003A7334">
        <w:rPr>
          <w:rFonts w:ascii="Lazurski" w:hAnsi="Lazurski" w:cs="Times New Roman"/>
        </w:rPr>
        <w:t>установленiй</w:t>
      </w:r>
      <w:proofErr w:type="spellEnd"/>
      <w:r w:rsidRPr="003A7334">
        <w:rPr>
          <w:rFonts w:ascii="Lazurski" w:hAnsi="Lazurski" w:cs="Times New Roman"/>
        </w:rPr>
        <w:t>, 79. pants.)</w:t>
      </w:r>
    </w:p>
    <w:p w14:paraId="6A249E1C" w14:textId="77777777" w:rsidR="00D01956" w:rsidRPr="003A7334" w:rsidRDefault="00D01956" w:rsidP="00D01956">
      <w:pPr>
        <w:pStyle w:val="FootnoteText"/>
        <w:ind w:left="284"/>
        <w:jc w:val="both"/>
        <w:rPr>
          <w:rFonts w:ascii="Lazurski" w:hAnsi="Lazurski" w:cs="Times New Roman"/>
        </w:rPr>
      </w:pPr>
      <w:proofErr w:type="spellStart"/>
      <w:r w:rsidRPr="003A7334">
        <w:rPr>
          <w:rFonts w:ascii="Lazurski" w:hAnsi="Lazurski" w:cs="Times New Roman"/>
        </w:rPr>
        <w:t>Панин</w:t>
      </w:r>
      <w:proofErr w:type="spellEnd"/>
      <w:r w:rsidRPr="003A7334">
        <w:rPr>
          <w:rFonts w:ascii="Lazurski" w:hAnsi="Lazurski" w:cs="Times New Roman"/>
        </w:rPr>
        <w:t xml:space="preserve">, Е. Е. </w:t>
      </w:r>
      <w:proofErr w:type="spellStart"/>
      <w:r w:rsidRPr="003A7334">
        <w:rPr>
          <w:rFonts w:ascii="Lazurski" w:hAnsi="Lazurski" w:cs="Times New Roman"/>
          <w:i/>
          <w:iCs/>
        </w:rPr>
        <w:t>Уездные</w:t>
      </w:r>
      <w:proofErr w:type="spellEnd"/>
      <w:r w:rsidRPr="003A7334">
        <w:rPr>
          <w:rFonts w:ascii="Lazurski" w:hAnsi="Lazurski" w:cs="Times New Roman"/>
          <w:i/>
          <w:iCs/>
        </w:rPr>
        <w:t xml:space="preserve"> </w:t>
      </w:r>
      <w:proofErr w:type="spellStart"/>
      <w:r w:rsidRPr="003A7334">
        <w:rPr>
          <w:rFonts w:ascii="Lazurski" w:hAnsi="Lazurski" w:cs="Times New Roman"/>
          <w:i/>
          <w:iCs/>
        </w:rPr>
        <w:t>суды</w:t>
      </w:r>
      <w:proofErr w:type="spellEnd"/>
      <w:r w:rsidRPr="003A7334">
        <w:rPr>
          <w:rFonts w:ascii="Lazurski" w:hAnsi="Lazurski" w:cs="Times New Roman"/>
          <w:i/>
          <w:iCs/>
        </w:rPr>
        <w:t xml:space="preserve"> </w:t>
      </w:r>
      <w:proofErr w:type="spellStart"/>
      <w:r w:rsidRPr="003A7334">
        <w:rPr>
          <w:rFonts w:ascii="Lazurski" w:hAnsi="Lazurski" w:cs="Times New Roman"/>
          <w:i/>
          <w:iCs/>
        </w:rPr>
        <w:t>Российской</w:t>
      </w:r>
      <w:proofErr w:type="spellEnd"/>
      <w:r w:rsidRPr="003A7334">
        <w:rPr>
          <w:rFonts w:ascii="Lazurski" w:hAnsi="Lazurski" w:cs="Times New Roman"/>
          <w:i/>
          <w:iCs/>
        </w:rPr>
        <w:t xml:space="preserve"> </w:t>
      </w:r>
      <w:proofErr w:type="spellStart"/>
      <w:r w:rsidRPr="003A7334">
        <w:rPr>
          <w:rFonts w:ascii="Lazurski" w:hAnsi="Lazurski" w:cs="Times New Roman"/>
          <w:i/>
          <w:iCs/>
        </w:rPr>
        <w:t>империи</w:t>
      </w:r>
      <w:proofErr w:type="spellEnd"/>
      <w:r w:rsidRPr="003A7334">
        <w:rPr>
          <w:rFonts w:ascii="Lazurski" w:hAnsi="Lazurski" w:cs="Times New Roman"/>
          <w:i/>
          <w:iCs/>
        </w:rPr>
        <w:t xml:space="preserve"> в </w:t>
      </w:r>
      <w:proofErr w:type="spellStart"/>
      <w:r w:rsidRPr="003A7334">
        <w:rPr>
          <w:rFonts w:ascii="Lazurski" w:hAnsi="Lazurski" w:cs="Times New Roman"/>
          <w:i/>
          <w:iCs/>
        </w:rPr>
        <w:t>первой</w:t>
      </w:r>
      <w:proofErr w:type="spellEnd"/>
      <w:r w:rsidRPr="003A7334">
        <w:rPr>
          <w:rFonts w:ascii="Lazurski" w:hAnsi="Lazurski" w:cs="Times New Roman"/>
          <w:i/>
          <w:iCs/>
        </w:rPr>
        <w:t xml:space="preserve"> </w:t>
      </w:r>
      <w:proofErr w:type="spellStart"/>
      <w:r w:rsidRPr="003A7334">
        <w:rPr>
          <w:rFonts w:ascii="Lazurski" w:hAnsi="Lazurski" w:cs="Times New Roman"/>
          <w:i/>
          <w:iCs/>
        </w:rPr>
        <w:t>половине</w:t>
      </w:r>
      <w:proofErr w:type="spellEnd"/>
      <w:r w:rsidRPr="003A7334">
        <w:rPr>
          <w:rFonts w:ascii="Lazurski" w:hAnsi="Lazurski" w:cs="Times New Roman"/>
          <w:i/>
          <w:iCs/>
        </w:rPr>
        <w:t xml:space="preserve"> XIX </w:t>
      </w:r>
      <w:proofErr w:type="spellStart"/>
      <w:r w:rsidRPr="003A7334">
        <w:rPr>
          <w:rFonts w:ascii="Lazurski" w:hAnsi="Lazurski" w:cs="Times New Roman"/>
          <w:i/>
          <w:iCs/>
        </w:rPr>
        <w:t>века</w:t>
      </w:r>
      <w:proofErr w:type="spellEnd"/>
      <w:r w:rsidRPr="003A7334">
        <w:rPr>
          <w:rFonts w:ascii="Lazurski" w:hAnsi="Lazurski" w:cs="Times New Roman"/>
        </w:rPr>
        <w:t xml:space="preserve">. </w:t>
      </w:r>
      <w:proofErr w:type="spellStart"/>
      <w:r w:rsidRPr="003A7334">
        <w:rPr>
          <w:rFonts w:ascii="Lazurski" w:hAnsi="Lazurski" w:cs="Times New Roman"/>
        </w:rPr>
        <w:t>Автореферат</w:t>
      </w:r>
      <w:proofErr w:type="spellEnd"/>
      <w:r w:rsidRPr="003A7334">
        <w:rPr>
          <w:rFonts w:ascii="Lazurski" w:hAnsi="Lazurski" w:cs="Times New Roman"/>
        </w:rPr>
        <w:t xml:space="preserve"> </w:t>
      </w:r>
      <w:proofErr w:type="spellStart"/>
      <w:r w:rsidRPr="003A7334">
        <w:rPr>
          <w:rFonts w:ascii="Lazurski" w:hAnsi="Lazurski" w:cs="Times New Roman"/>
        </w:rPr>
        <w:t>диссертации</w:t>
      </w:r>
      <w:proofErr w:type="spellEnd"/>
      <w:r w:rsidRPr="003A7334">
        <w:rPr>
          <w:rFonts w:ascii="Lazurski" w:hAnsi="Lazurski" w:cs="Times New Roman"/>
        </w:rPr>
        <w:t xml:space="preserve"> </w:t>
      </w:r>
      <w:proofErr w:type="spellStart"/>
      <w:r w:rsidRPr="003A7334">
        <w:rPr>
          <w:rFonts w:ascii="Lazurski" w:hAnsi="Lazurski" w:cs="Times New Roman"/>
        </w:rPr>
        <w:t>на</w:t>
      </w:r>
      <w:proofErr w:type="spellEnd"/>
      <w:r w:rsidRPr="003A7334">
        <w:rPr>
          <w:rFonts w:ascii="Lazurski" w:hAnsi="Lazurski" w:cs="Times New Roman"/>
        </w:rPr>
        <w:t xml:space="preserve"> </w:t>
      </w:r>
      <w:proofErr w:type="spellStart"/>
      <w:r w:rsidRPr="003A7334">
        <w:rPr>
          <w:rFonts w:ascii="Lazurski" w:hAnsi="Lazurski" w:cs="Times New Roman"/>
        </w:rPr>
        <w:t>соискание</w:t>
      </w:r>
      <w:proofErr w:type="spellEnd"/>
      <w:r w:rsidRPr="003A7334">
        <w:rPr>
          <w:rFonts w:ascii="Lazurski" w:hAnsi="Lazurski" w:cs="Times New Roman"/>
        </w:rPr>
        <w:t xml:space="preserve"> </w:t>
      </w:r>
      <w:proofErr w:type="spellStart"/>
      <w:r w:rsidRPr="003A7334">
        <w:rPr>
          <w:rFonts w:ascii="Lazurski" w:hAnsi="Lazurski" w:cs="Times New Roman"/>
        </w:rPr>
        <w:t>ученой</w:t>
      </w:r>
      <w:proofErr w:type="spellEnd"/>
      <w:r w:rsidRPr="003A7334">
        <w:rPr>
          <w:rFonts w:ascii="Lazurski" w:hAnsi="Lazurski" w:cs="Times New Roman"/>
        </w:rPr>
        <w:t xml:space="preserve"> </w:t>
      </w:r>
      <w:proofErr w:type="spellStart"/>
      <w:r w:rsidRPr="003A7334">
        <w:rPr>
          <w:rFonts w:ascii="Lazurski" w:hAnsi="Lazurski" w:cs="Times New Roman"/>
        </w:rPr>
        <w:t>степени</w:t>
      </w:r>
      <w:proofErr w:type="spellEnd"/>
      <w:r w:rsidRPr="003A7334">
        <w:rPr>
          <w:rFonts w:ascii="Lazurski" w:hAnsi="Lazurski" w:cs="Times New Roman"/>
        </w:rPr>
        <w:t xml:space="preserve"> </w:t>
      </w:r>
      <w:proofErr w:type="spellStart"/>
      <w:r w:rsidRPr="003A7334">
        <w:rPr>
          <w:rFonts w:ascii="Lazurski" w:hAnsi="Lazurski" w:cs="Times New Roman"/>
        </w:rPr>
        <w:t>кандидата</w:t>
      </w:r>
      <w:proofErr w:type="spellEnd"/>
      <w:r w:rsidRPr="003A7334">
        <w:rPr>
          <w:rFonts w:ascii="Lazurski" w:hAnsi="Lazurski" w:cs="Times New Roman"/>
        </w:rPr>
        <w:t xml:space="preserve"> </w:t>
      </w:r>
      <w:proofErr w:type="spellStart"/>
      <w:r w:rsidRPr="003A7334">
        <w:rPr>
          <w:rFonts w:ascii="Lazurski" w:hAnsi="Lazurski" w:cs="Times New Roman"/>
        </w:rPr>
        <w:t>исторических</w:t>
      </w:r>
      <w:proofErr w:type="spellEnd"/>
      <w:r w:rsidRPr="003A7334">
        <w:rPr>
          <w:rFonts w:ascii="Lazurski" w:hAnsi="Lazurski" w:cs="Times New Roman"/>
        </w:rPr>
        <w:t xml:space="preserve"> </w:t>
      </w:r>
      <w:proofErr w:type="spellStart"/>
      <w:r w:rsidRPr="003A7334">
        <w:rPr>
          <w:rFonts w:ascii="Lazurski" w:hAnsi="Lazurski" w:cs="Times New Roman"/>
        </w:rPr>
        <w:t>наук</w:t>
      </w:r>
      <w:proofErr w:type="spellEnd"/>
      <w:r w:rsidRPr="003A7334">
        <w:rPr>
          <w:rFonts w:ascii="Lazurski" w:hAnsi="Lazurski" w:cs="Times New Roman"/>
        </w:rPr>
        <w:t>. Pieejams: http://www.dslib.net/istoria-otechestva/uezdnye-sudy-rossijskoj-imperii-v-pervoj-polovine-xix-veka.html [aplūkots 10.02.2022.].</w:t>
      </w:r>
    </w:p>
  </w:footnote>
  <w:footnote w:id="31">
    <w:p w14:paraId="19D2942E"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rPr>
        <w:t xml:space="preserve">Sk.: </w:t>
      </w:r>
      <w:proofErr w:type="spellStart"/>
      <w:r w:rsidRPr="003A7334">
        <w:rPr>
          <w:rFonts w:ascii="Lazurski" w:hAnsi="Lazurski" w:cs="Times New Roman"/>
        </w:rPr>
        <w:t>Сводъ</w:t>
      </w:r>
      <w:proofErr w:type="spellEnd"/>
      <w:r w:rsidRPr="003A7334">
        <w:rPr>
          <w:rFonts w:ascii="Lazurski" w:hAnsi="Lazurski" w:cs="Times New Roman"/>
        </w:rPr>
        <w:t xml:space="preserve"> </w:t>
      </w:r>
      <w:proofErr w:type="spellStart"/>
      <w:r w:rsidRPr="003A7334">
        <w:rPr>
          <w:rFonts w:ascii="Lazurski" w:hAnsi="Lazurski" w:cs="Times New Roman"/>
        </w:rPr>
        <w:t>Законоъ</w:t>
      </w:r>
      <w:proofErr w:type="spellEnd"/>
      <w:r w:rsidRPr="003A7334">
        <w:rPr>
          <w:rFonts w:ascii="Lazurski" w:hAnsi="Lazurski" w:cs="Times New Roman"/>
        </w:rPr>
        <w:t xml:space="preserve"> </w:t>
      </w:r>
      <w:proofErr w:type="spellStart"/>
      <w:r w:rsidRPr="003A7334">
        <w:rPr>
          <w:rFonts w:ascii="Lazurski" w:hAnsi="Lazurski" w:cs="Times New Roman"/>
        </w:rPr>
        <w:t>Уголовныхъ</w:t>
      </w:r>
      <w:proofErr w:type="spellEnd"/>
      <w:r w:rsidRPr="003A7334">
        <w:rPr>
          <w:rFonts w:ascii="Lazurski" w:hAnsi="Lazurski" w:cs="Times New Roman"/>
        </w:rPr>
        <w:t xml:space="preserve">. </w:t>
      </w:r>
      <w:proofErr w:type="spellStart"/>
      <w:r w:rsidRPr="003A7334">
        <w:rPr>
          <w:rFonts w:ascii="Lazurski" w:hAnsi="Lazurski" w:cs="Times New Roman"/>
        </w:rPr>
        <w:t>Книга</w:t>
      </w:r>
      <w:proofErr w:type="spellEnd"/>
      <w:r w:rsidRPr="003A7334">
        <w:rPr>
          <w:rFonts w:ascii="Lazurski" w:hAnsi="Lazurski" w:cs="Times New Roman"/>
        </w:rPr>
        <w:t xml:space="preserve"> </w:t>
      </w:r>
      <w:proofErr w:type="spellStart"/>
      <w:r w:rsidRPr="003A7334">
        <w:rPr>
          <w:rFonts w:ascii="Lazurski" w:hAnsi="Lazurski" w:cs="Times New Roman"/>
        </w:rPr>
        <w:t>вторая</w:t>
      </w:r>
      <w:proofErr w:type="spellEnd"/>
      <w:r w:rsidRPr="003A7334">
        <w:rPr>
          <w:rFonts w:ascii="Lazurski" w:hAnsi="Lazurski" w:cs="Times New Roman"/>
        </w:rPr>
        <w:t xml:space="preserve">. </w:t>
      </w:r>
      <w:r w:rsidRPr="003A7334">
        <w:rPr>
          <w:rFonts w:ascii="Lazurski" w:hAnsi="Lazurski" w:cs="Times New Roman"/>
          <w:lang w:val="ru-RU"/>
        </w:rPr>
        <w:t xml:space="preserve">Законы о судопроизводстве по </w:t>
      </w:r>
      <w:proofErr w:type="spellStart"/>
      <w:r w:rsidRPr="003A7334">
        <w:rPr>
          <w:rFonts w:ascii="Lazurski" w:hAnsi="Lazurski" w:cs="Times New Roman"/>
          <w:lang w:val="ru-RU"/>
        </w:rPr>
        <w:t>деламъ</w:t>
      </w:r>
      <w:proofErr w:type="spellEnd"/>
      <w:r w:rsidRPr="003A7334">
        <w:rPr>
          <w:rFonts w:ascii="Lazurski" w:hAnsi="Lazurski" w:cs="Times New Roman"/>
          <w:lang w:val="ru-RU"/>
        </w:rPr>
        <w:t xml:space="preserve"> о </w:t>
      </w:r>
      <w:proofErr w:type="spellStart"/>
      <w:r w:rsidRPr="003A7334">
        <w:rPr>
          <w:rFonts w:ascii="Lazurski" w:hAnsi="Lazurski" w:cs="Times New Roman"/>
          <w:lang w:val="ru-RU"/>
        </w:rPr>
        <w:t>преступленияхъ</w:t>
      </w:r>
      <w:proofErr w:type="spellEnd"/>
      <w:r w:rsidRPr="003A7334">
        <w:rPr>
          <w:rFonts w:ascii="Lazurski" w:hAnsi="Lazurski" w:cs="Times New Roman"/>
          <w:lang w:val="ru-RU"/>
        </w:rPr>
        <w:t xml:space="preserve"> и </w:t>
      </w:r>
      <w:proofErr w:type="spellStart"/>
      <w:r w:rsidRPr="003A7334">
        <w:rPr>
          <w:rFonts w:ascii="Lazurski" w:hAnsi="Lazurski" w:cs="Times New Roman"/>
          <w:lang w:val="ru-RU"/>
        </w:rPr>
        <w:t>проступкахъ</w:t>
      </w:r>
      <w:proofErr w:type="spellEnd"/>
      <w:r w:rsidRPr="003A7334">
        <w:rPr>
          <w:rFonts w:ascii="Lazurski" w:hAnsi="Lazurski" w:cs="Times New Roman"/>
          <w:lang w:val="ru-RU"/>
        </w:rPr>
        <w:t>.</w:t>
      </w:r>
      <w:r w:rsidRPr="003A7334">
        <w:rPr>
          <w:rFonts w:ascii="Lazurski" w:hAnsi="Lazurski" w:cs="Times New Roman"/>
        </w:rPr>
        <w:t xml:space="preserve"> 7. pants, 614. lpp.; 856. pants, 778.–779. lpp. </w:t>
      </w:r>
    </w:p>
    <w:p w14:paraId="3E8B73CA" w14:textId="77777777" w:rsidR="00D01956" w:rsidRPr="003A7334" w:rsidRDefault="00D01956" w:rsidP="00D01956">
      <w:pPr>
        <w:pStyle w:val="FootnoteText"/>
        <w:ind w:left="284"/>
        <w:jc w:val="both"/>
        <w:rPr>
          <w:rFonts w:ascii="Lazurski" w:hAnsi="Lazurski" w:cs="Times New Roman"/>
        </w:rPr>
      </w:pPr>
      <w:r w:rsidRPr="003A7334">
        <w:rPr>
          <w:rFonts w:ascii="Lazurski" w:hAnsi="Lazurski" w:cs="Times New Roman"/>
        </w:rPr>
        <w:t>Pieejams: https://runivers.ru/upload/iblock/c02/15.pdf [aplūkots 10.02.2022.].</w:t>
      </w:r>
    </w:p>
  </w:footnote>
  <w:footnote w:id="32">
    <w:p w14:paraId="06E5E660"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proofErr w:type="spellStart"/>
      <w:r w:rsidRPr="003A7334">
        <w:rPr>
          <w:rFonts w:ascii="Lazurski" w:hAnsi="Lazurski" w:cs="Times New Roman"/>
        </w:rPr>
        <w:t>Наказъ</w:t>
      </w:r>
      <w:proofErr w:type="spellEnd"/>
      <w:r w:rsidRPr="003A7334">
        <w:rPr>
          <w:rFonts w:ascii="Lazurski" w:hAnsi="Lazurski" w:cs="Times New Roman"/>
        </w:rPr>
        <w:t xml:space="preserve"> </w:t>
      </w:r>
      <w:proofErr w:type="spellStart"/>
      <w:r w:rsidRPr="003A7334">
        <w:rPr>
          <w:rFonts w:ascii="Lazurski" w:hAnsi="Lazurski" w:cs="Times New Roman"/>
        </w:rPr>
        <w:t>Судебнымъ</w:t>
      </w:r>
      <w:proofErr w:type="spellEnd"/>
      <w:r w:rsidRPr="003A7334">
        <w:rPr>
          <w:rFonts w:ascii="Lazurski" w:hAnsi="Lazurski" w:cs="Times New Roman"/>
        </w:rPr>
        <w:t xml:space="preserve"> </w:t>
      </w:r>
      <w:proofErr w:type="spellStart"/>
      <w:r w:rsidRPr="003A7334">
        <w:rPr>
          <w:rFonts w:ascii="Lazurski" w:hAnsi="Lazurski" w:cs="Times New Roman"/>
        </w:rPr>
        <w:t>Следователямъ</w:t>
      </w:r>
      <w:proofErr w:type="spellEnd"/>
      <w:r w:rsidRPr="003A7334">
        <w:rPr>
          <w:rFonts w:ascii="Lazurski" w:hAnsi="Lazurski" w:cs="Times New Roman"/>
        </w:rPr>
        <w:t xml:space="preserve">. </w:t>
      </w:r>
      <w:proofErr w:type="spellStart"/>
      <w:r w:rsidRPr="003A7334">
        <w:rPr>
          <w:rFonts w:ascii="Lazurski" w:hAnsi="Lazurski" w:cs="Times New Roman"/>
        </w:rPr>
        <w:t>Сб</w:t>
      </w:r>
      <w:proofErr w:type="spellEnd"/>
      <w:r w:rsidRPr="003A7334">
        <w:rPr>
          <w:rFonts w:ascii="Lazurski" w:hAnsi="Lazurski" w:cs="Times New Roman"/>
        </w:rPr>
        <w:t xml:space="preserve">. </w:t>
      </w:r>
      <w:proofErr w:type="spellStart"/>
      <w:r w:rsidRPr="003A7334">
        <w:rPr>
          <w:rFonts w:ascii="Lazurski" w:hAnsi="Lazurski" w:cs="Times New Roman"/>
        </w:rPr>
        <w:t>зак</w:t>
      </w:r>
      <w:proofErr w:type="spellEnd"/>
      <w:r w:rsidRPr="003A7334">
        <w:rPr>
          <w:rFonts w:ascii="Lazurski" w:hAnsi="Lazurski" w:cs="Times New Roman"/>
        </w:rPr>
        <w:t xml:space="preserve">.: </w:t>
      </w:r>
      <w:r w:rsidRPr="003A7334">
        <w:rPr>
          <w:rFonts w:ascii="Lazurski" w:hAnsi="Lazurski" w:cs="Times New Roman"/>
          <w:lang w:val="ru-RU"/>
        </w:rPr>
        <w:t>ПСЗ</w:t>
      </w:r>
      <w:r w:rsidRPr="003A7334">
        <w:rPr>
          <w:rFonts w:ascii="Lazurski" w:hAnsi="Lazurski" w:cs="Times New Roman"/>
        </w:rPr>
        <w:t xml:space="preserve">. </w:t>
      </w:r>
      <w:proofErr w:type="spellStart"/>
      <w:r w:rsidRPr="003A7334">
        <w:rPr>
          <w:rFonts w:ascii="Lazurski" w:hAnsi="Lazurski" w:cs="Times New Roman"/>
        </w:rPr>
        <w:t>Cобрание</w:t>
      </w:r>
      <w:proofErr w:type="spellEnd"/>
      <w:r w:rsidRPr="003A7334">
        <w:rPr>
          <w:rFonts w:ascii="Lazurski" w:hAnsi="Lazurski" w:cs="Times New Roman"/>
        </w:rPr>
        <w:t xml:space="preserve"> (1825–1881). </w:t>
      </w:r>
      <w:proofErr w:type="spellStart"/>
      <w:r w:rsidRPr="003A7334">
        <w:rPr>
          <w:rFonts w:ascii="Lazurski" w:hAnsi="Lazurski" w:cs="Times New Roman"/>
        </w:rPr>
        <w:t>Том</w:t>
      </w:r>
      <w:proofErr w:type="spellEnd"/>
      <w:r w:rsidRPr="003A7334">
        <w:rPr>
          <w:rFonts w:ascii="Lazurski" w:hAnsi="Lazurski" w:cs="Times New Roman"/>
        </w:rPr>
        <w:t xml:space="preserve"> 35. </w:t>
      </w:r>
      <w:proofErr w:type="spellStart"/>
      <w:r w:rsidRPr="003A7334">
        <w:rPr>
          <w:rFonts w:ascii="Lazurski" w:hAnsi="Lazurski" w:cs="Times New Roman"/>
        </w:rPr>
        <w:t>Часть</w:t>
      </w:r>
      <w:proofErr w:type="spellEnd"/>
      <w:r w:rsidRPr="003A7334">
        <w:rPr>
          <w:rFonts w:ascii="Lazurski" w:hAnsi="Lazurski" w:cs="Times New Roman"/>
        </w:rPr>
        <w:t xml:space="preserve"> 1. </w:t>
      </w:r>
      <w:proofErr w:type="spellStart"/>
      <w:r w:rsidRPr="003A7334">
        <w:rPr>
          <w:rFonts w:ascii="Lazurski" w:hAnsi="Lazurski" w:cs="Times New Roman"/>
        </w:rPr>
        <w:t>Закон</w:t>
      </w:r>
      <w:proofErr w:type="spellEnd"/>
      <w:r w:rsidRPr="003A7334">
        <w:rPr>
          <w:rFonts w:ascii="Lazurski" w:hAnsi="Lazurski" w:cs="Times New Roman"/>
        </w:rPr>
        <w:t xml:space="preserve"> №35891, c. 715.</w:t>
      </w:r>
    </w:p>
  </w:footnote>
  <w:footnote w:id="33">
    <w:p w14:paraId="3CC3AA1F"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proofErr w:type="spellStart"/>
      <w:r w:rsidRPr="003A7334">
        <w:rPr>
          <w:rFonts w:ascii="Lazurski" w:hAnsi="Lazurski" w:cs="Times New Roman"/>
        </w:rPr>
        <w:t>Учреждение</w:t>
      </w:r>
      <w:proofErr w:type="spellEnd"/>
      <w:r w:rsidRPr="003A7334">
        <w:rPr>
          <w:rFonts w:ascii="Lazurski" w:hAnsi="Lazurski" w:cs="Times New Roman"/>
        </w:rPr>
        <w:t xml:space="preserve"> </w:t>
      </w:r>
      <w:proofErr w:type="spellStart"/>
      <w:r w:rsidRPr="003A7334">
        <w:rPr>
          <w:rFonts w:ascii="Lazurski" w:hAnsi="Lazurski" w:cs="Times New Roman"/>
        </w:rPr>
        <w:t>Судебныхь</w:t>
      </w:r>
      <w:proofErr w:type="spellEnd"/>
      <w:r w:rsidRPr="003A7334">
        <w:rPr>
          <w:rFonts w:ascii="Lazurski" w:hAnsi="Lazurski" w:cs="Times New Roman"/>
        </w:rPr>
        <w:t xml:space="preserve"> </w:t>
      </w:r>
      <w:proofErr w:type="spellStart"/>
      <w:r w:rsidRPr="003A7334">
        <w:rPr>
          <w:rFonts w:ascii="Lazurski" w:hAnsi="Lazurski" w:cs="Times New Roman"/>
        </w:rPr>
        <w:t>Следователей</w:t>
      </w:r>
      <w:proofErr w:type="spellEnd"/>
      <w:r w:rsidRPr="003A7334">
        <w:rPr>
          <w:rFonts w:ascii="Lazurski" w:hAnsi="Lazurski" w:cs="Times New Roman"/>
        </w:rPr>
        <w:t>, 2. pants.</w:t>
      </w:r>
    </w:p>
    <w:p w14:paraId="39623869" w14:textId="77777777" w:rsidR="00D01956" w:rsidRPr="003A7334" w:rsidRDefault="00D01956" w:rsidP="00D01956">
      <w:pPr>
        <w:pStyle w:val="FootnoteText"/>
        <w:ind w:left="284"/>
        <w:jc w:val="both"/>
        <w:rPr>
          <w:rFonts w:ascii="Lazurski" w:hAnsi="Lazurski" w:cs="Times New Roman"/>
        </w:rPr>
      </w:pPr>
      <w:r w:rsidRPr="003A7334">
        <w:rPr>
          <w:rFonts w:ascii="Lazurski" w:hAnsi="Lazurski" w:cs="Times New Roman"/>
        </w:rPr>
        <w:t xml:space="preserve">Sk. arī: </w:t>
      </w:r>
      <w:proofErr w:type="spellStart"/>
      <w:r w:rsidRPr="003A7334">
        <w:rPr>
          <w:rFonts w:ascii="Lazurski" w:hAnsi="Lazurski" w:cs="Times New Roman"/>
          <w:i/>
          <w:iCs/>
        </w:rPr>
        <w:t>Развитие</w:t>
      </w:r>
      <w:proofErr w:type="spellEnd"/>
      <w:r w:rsidRPr="003A7334">
        <w:rPr>
          <w:rFonts w:ascii="Lazurski" w:hAnsi="Lazurski" w:cs="Times New Roman"/>
          <w:i/>
          <w:iCs/>
        </w:rPr>
        <w:t xml:space="preserve"> </w:t>
      </w:r>
      <w:proofErr w:type="spellStart"/>
      <w:r w:rsidRPr="003A7334">
        <w:rPr>
          <w:rFonts w:ascii="Lazurski" w:hAnsi="Lazurski" w:cs="Times New Roman"/>
          <w:i/>
          <w:iCs/>
        </w:rPr>
        <w:t>русского</w:t>
      </w:r>
      <w:proofErr w:type="spellEnd"/>
      <w:r w:rsidRPr="003A7334">
        <w:rPr>
          <w:rFonts w:ascii="Lazurski" w:hAnsi="Lazurski" w:cs="Times New Roman"/>
          <w:i/>
          <w:iCs/>
        </w:rPr>
        <w:t xml:space="preserve"> </w:t>
      </w:r>
      <w:proofErr w:type="spellStart"/>
      <w:r w:rsidRPr="003A7334">
        <w:rPr>
          <w:rFonts w:ascii="Lazurski" w:hAnsi="Lazurski" w:cs="Times New Roman"/>
          <w:i/>
          <w:iCs/>
        </w:rPr>
        <w:t>права</w:t>
      </w:r>
      <w:proofErr w:type="spellEnd"/>
      <w:r w:rsidRPr="003A7334">
        <w:rPr>
          <w:rFonts w:ascii="Lazurski" w:hAnsi="Lazurski" w:cs="Times New Roman"/>
          <w:i/>
          <w:iCs/>
          <w:lang w:val="ru-RU"/>
        </w:rPr>
        <w:t xml:space="preserve"> во второй половине</w:t>
      </w:r>
      <w:r w:rsidRPr="003A7334">
        <w:rPr>
          <w:rFonts w:ascii="Lazurski" w:hAnsi="Lazurski" w:cs="Times New Roman"/>
          <w:i/>
          <w:iCs/>
        </w:rPr>
        <w:t xml:space="preserve"> XIX </w:t>
      </w:r>
      <w:r w:rsidRPr="003A7334">
        <w:rPr>
          <w:rFonts w:ascii="Lazurski" w:hAnsi="Lazurski" w:cs="Times New Roman"/>
          <w:i/>
          <w:iCs/>
          <w:lang w:val="ru-RU"/>
        </w:rPr>
        <w:t>– начале</w:t>
      </w:r>
      <w:r w:rsidRPr="003A7334">
        <w:rPr>
          <w:rFonts w:ascii="Lazurski" w:hAnsi="Lazurski" w:cs="Times New Roman"/>
          <w:i/>
          <w:iCs/>
        </w:rPr>
        <w:t xml:space="preserve"> XX</w:t>
      </w:r>
      <w:r w:rsidRPr="003A7334">
        <w:rPr>
          <w:rFonts w:ascii="Lazurski" w:hAnsi="Lazurski" w:cs="Times New Roman"/>
          <w:i/>
          <w:iCs/>
          <w:lang w:val="ru-RU"/>
        </w:rPr>
        <w:t xml:space="preserve"> века</w:t>
      </w:r>
      <w:r w:rsidRPr="003A7334">
        <w:rPr>
          <w:rFonts w:ascii="Lazurski" w:hAnsi="Lazurski" w:cs="Times New Roman"/>
        </w:rPr>
        <w:t xml:space="preserve">, 112. lpp. </w:t>
      </w:r>
    </w:p>
  </w:footnote>
  <w:footnote w:id="34">
    <w:p w14:paraId="081AE31F"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rPr>
        <w:t xml:space="preserve">Likuma par tiesvedību lietās par kriminālpārkāpumiem un noziegumiem 298.-303. pantu. Sk.: </w:t>
      </w:r>
      <w:proofErr w:type="spellStart"/>
      <w:r w:rsidRPr="003A7334">
        <w:rPr>
          <w:rFonts w:ascii="Lazurski" w:hAnsi="Lazurski" w:cs="Times New Roman"/>
        </w:rPr>
        <w:t>Сводъ</w:t>
      </w:r>
      <w:proofErr w:type="spellEnd"/>
      <w:r w:rsidRPr="003A7334">
        <w:rPr>
          <w:rFonts w:ascii="Lazurski" w:hAnsi="Lazurski" w:cs="Times New Roman"/>
        </w:rPr>
        <w:t xml:space="preserve"> </w:t>
      </w:r>
      <w:proofErr w:type="spellStart"/>
      <w:r w:rsidRPr="003A7334">
        <w:rPr>
          <w:rFonts w:ascii="Lazurski" w:hAnsi="Lazurski" w:cs="Times New Roman"/>
        </w:rPr>
        <w:t>Законоъ</w:t>
      </w:r>
      <w:proofErr w:type="spellEnd"/>
      <w:r w:rsidRPr="003A7334">
        <w:rPr>
          <w:rFonts w:ascii="Lazurski" w:hAnsi="Lazurski" w:cs="Times New Roman"/>
        </w:rPr>
        <w:t xml:space="preserve"> </w:t>
      </w:r>
      <w:proofErr w:type="spellStart"/>
      <w:r w:rsidRPr="003A7334">
        <w:rPr>
          <w:rFonts w:ascii="Lazurski" w:hAnsi="Lazurski" w:cs="Times New Roman"/>
        </w:rPr>
        <w:t>Уголовныхъ</w:t>
      </w:r>
      <w:proofErr w:type="spellEnd"/>
      <w:r w:rsidRPr="003A7334">
        <w:rPr>
          <w:rFonts w:ascii="Lazurski" w:hAnsi="Lazurski" w:cs="Times New Roman"/>
        </w:rPr>
        <w:t xml:space="preserve">. </w:t>
      </w:r>
      <w:proofErr w:type="spellStart"/>
      <w:r w:rsidRPr="003A7334">
        <w:rPr>
          <w:rFonts w:ascii="Lazurski" w:hAnsi="Lazurski" w:cs="Times New Roman"/>
        </w:rPr>
        <w:t>Книга</w:t>
      </w:r>
      <w:proofErr w:type="spellEnd"/>
      <w:r w:rsidRPr="003A7334">
        <w:rPr>
          <w:rFonts w:ascii="Lazurski" w:hAnsi="Lazurski" w:cs="Times New Roman"/>
        </w:rPr>
        <w:t xml:space="preserve"> </w:t>
      </w:r>
      <w:proofErr w:type="spellStart"/>
      <w:r w:rsidRPr="003A7334">
        <w:rPr>
          <w:rFonts w:ascii="Lazurski" w:hAnsi="Lazurski" w:cs="Times New Roman"/>
        </w:rPr>
        <w:t>вторая</w:t>
      </w:r>
      <w:proofErr w:type="spellEnd"/>
      <w:r w:rsidRPr="003A7334">
        <w:rPr>
          <w:rFonts w:ascii="Lazurski" w:hAnsi="Lazurski" w:cs="Times New Roman"/>
        </w:rPr>
        <w:t xml:space="preserve">. </w:t>
      </w:r>
      <w:r w:rsidRPr="003A7334">
        <w:rPr>
          <w:rFonts w:ascii="Lazurski" w:hAnsi="Lazurski" w:cs="Times New Roman"/>
          <w:lang w:val="ru-RU"/>
        </w:rPr>
        <w:t xml:space="preserve">Законы о судопроизводстве по </w:t>
      </w:r>
      <w:proofErr w:type="spellStart"/>
      <w:r w:rsidRPr="003A7334">
        <w:rPr>
          <w:rFonts w:ascii="Lazurski" w:hAnsi="Lazurski" w:cs="Times New Roman"/>
          <w:lang w:val="ru-RU"/>
        </w:rPr>
        <w:t>деламъ</w:t>
      </w:r>
      <w:proofErr w:type="spellEnd"/>
      <w:r w:rsidRPr="003A7334">
        <w:rPr>
          <w:rFonts w:ascii="Lazurski" w:hAnsi="Lazurski" w:cs="Times New Roman"/>
          <w:lang w:val="ru-RU"/>
        </w:rPr>
        <w:t xml:space="preserve"> о </w:t>
      </w:r>
      <w:proofErr w:type="spellStart"/>
      <w:r w:rsidRPr="003A7334">
        <w:rPr>
          <w:rFonts w:ascii="Lazurski" w:hAnsi="Lazurski" w:cs="Times New Roman"/>
          <w:lang w:val="ru-RU"/>
        </w:rPr>
        <w:t>преступленияхъ</w:t>
      </w:r>
      <w:proofErr w:type="spellEnd"/>
      <w:r w:rsidRPr="003A7334">
        <w:rPr>
          <w:rFonts w:ascii="Lazurski" w:hAnsi="Lazurski" w:cs="Times New Roman"/>
          <w:lang w:val="ru-RU"/>
        </w:rPr>
        <w:t xml:space="preserve"> и </w:t>
      </w:r>
      <w:proofErr w:type="spellStart"/>
      <w:r w:rsidRPr="003A7334">
        <w:rPr>
          <w:rFonts w:ascii="Lazurski" w:hAnsi="Lazurski" w:cs="Times New Roman"/>
          <w:lang w:val="ru-RU"/>
        </w:rPr>
        <w:t>проступкахъ</w:t>
      </w:r>
      <w:proofErr w:type="spellEnd"/>
      <w:r w:rsidRPr="003A7334">
        <w:rPr>
          <w:rFonts w:ascii="Lazurski" w:hAnsi="Lazurski" w:cs="Times New Roman"/>
          <w:lang w:val="ru-RU"/>
        </w:rPr>
        <w:t>.</w:t>
      </w:r>
      <w:r w:rsidRPr="003A7334">
        <w:rPr>
          <w:rFonts w:ascii="Lazurski" w:hAnsi="Lazurski" w:cs="Times New Roman"/>
        </w:rPr>
        <w:t xml:space="preserve"> Pieejams: https://runivers.ru/upload/iblock/c02/15.pdf [aplūkots 10.02.2022.].</w:t>
      </w:r>
    </w:p>
  </w:footnote>
  <w:footnote w:id="35">
    <w:p w14:paraId="0A87E0F9"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rPr>
        <w:t xml:space="preserve">Sk.: </w:t>
      </w:r>
      <w:proofErr w:type="spellStart"/>
      <w:r w:rsidRPr="003A7334">
        <w:rPr>
          <w:rFonts w:ascii="Lazurski" w:hAnsi="Lazurski" w:cs="Times New Roman"/>
        </w:rPr>
        <w:t>Уставъ</w:t>
      </w:r>
      <w:proofErr w:type="spellEnd"/>
      <w:r w:rsidRPr="003A7334">
        <w:rPr>
          <w:rFonts w:ascii="Lazurski" w:hAnsi="Lazurski" w:cs="Times New Roman"/>
        </w:rPr>
        <w:t xml:space="preserve"> </w:t>
      </w:r>
      <w:proofErr w:type="spellStart"/>
      <w:r w:rsidRPr="003A7334">
        <w:rPr>
          <w:rFonts w:ascii="Lazurski" w:hAnsi="Lazurski" w:cs="Times New Roman"/>
        </w:rPr>
        <w:t>Уголовнаго</w:t>
      </w:r>
      <w:proofErr w:type="spellEnd"/>
      <w:r w:rsidRPr="003A7334">
        <w:rPr>
          <w:rFonts w:ascii="Lazurski" w:hAnsi="Lazurski" w:cs="Times New Roman"/>
        </w:rPr>
        <w:t xml:space="preserve"> </w:t>
      </w:r>
      <w:proofErr w:type="spellStart"/>
      <w:r w:rsidRPr="003A7334">
        <w:rPr>
          <w:rFonts w:ascii="Lazurski" w:hAnsi="Lazurski" w:cs="Times New Roman"/>
        </w:rPr>
        <w:t>Судопроизводства</w:t>
      </w:r>
      <w:proofErr w:type="spellEnd"/>
      <w:r w:rsidRPr="003A7334">
        <w:rPr>
          <w:rFonts w:ascii="Lazurski" w:hAnsi="Lazurski" w:cs="Times New Roman"/>
        </w:rPr>
        <w:t xml:space="preserve">, 249. pants; 1926. gada Kriminālprocesa likumi, 284. pants. </w:t>
      </w:r>
      <w:proofErr w:type="spellStart"/>
      <w:r w:rsidRPr="003A7334">
        <w:rPr>
          <w:rFonts w:ascii="Lazurski" w:hAnsi="Lazurski" w:cs="Times New Roman"/>
        </w:rPr>
        <w:t>Kriminalprocesa</w:t>
      </w:r>
      <w:proofErr w:type="spellEnd"/>
      <w:r w:rsidRPr="003A7334">
        <w:rPr>
          <w:rFonts w:ascii="Lazurski" w:hAnsi="Lazurski" w:cs="Times New Roman"/>
        </w:rPr>
        <w:t xml:space="preserve"> likumi. Saeimas kodifikācijas nodaļas 1926. gada izdevums. Rīga: Valsts tipogrāfija, 1926, 37. lpp. </w:t>
      </w:r>
    </w:p>
  </w:footnote>
  <w:footnote w:id="36">
    <w:p w14:paraId="19CE7997"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rPr>
        <w:t xml:space="preserve">Sk.: </w:t>
      </w:r>
      <w:proofErr w:type="spellStart"/>
      <w:r w:rsidRPr="003A7334">
        <w:rPr>
          <w:rFonts w:ascii="Lazurski" w:hAnsi="Lazurski" w:cs="Times New Roman"/>
        </w:rPr>
        <w:t>Уставъ</w:t>
      </w:r>
      <w:proofErr w:type="spellEnd"/>
      <w:r w:rsidRPr="003A7334">
        <w:rPr>
          <w:rFonts w:ascii="Lazurski" w:hAnsi="Lazurski" w:cs="Times New Roman"/>
        </w:rPr>
        <w:t xml:space="preserve"> </w:t>
      </w:r>
      <w:proofErr w:type="spellStart"/>
      <w:r w:rsidRPr="003A7334">
        <w:rPr>
          <w:rFonts w:ascii="Lazurski" w:hAnsi="Lazurski" w:cs="Times New Roman"/>
        </w:rPr>
        <w:t>Уголовнаго</w:t>
      </w:r>
      <w:proofErr w:type="spellEnd"/>
      <w:r w:rsidRPr="003A7334">
        <w:rPr>
          <w:rFonts w:ascii="Lazurski" w:hAnsi="Lazurski" w:cs="Times New Roman"/>
        </w:rPr>
        <w:t xml:space="preserve"> </w:t>
      </w:r>
      <w:proofErr w:type="spellStart"/>
      <w:r w:rsidRPr="003A7334">
        <w:rPr>
          <w:rFonts w:ascii="Lazurski" w:hAnsi="Lazurski" w:cs="Times New Roman"/>
        </w:rPr>
        <w:t>Судопроизводства</w:t>
      </w:r>
      <w:proofErr w:type="spellEnd"/>
      <w:r w:rsidRPr="003A7334">
        <w:rPr>
          <w:rFonts w:ascii="Lazurski" w:hAnsi="Lazurski" w:cs="Times New Roman"/>
        </w:rPr>
        <w:t>, 262. pants; 1926. gada Kriminālprocesa likumi, 298. pants.</w:t>
      </w:r>
    </w:p>
  </w:footnote>
  <w:footnote w:id="37">
    <w:p w14:paraId="211B5420" w14:textId="77777777" w:rsidR="00D01956" w:rsidRPr="003A7334" w:rsidRDefault="00D01956" w:rsidP="00D01956">
      <w:pPr>
        <w:pStyle w:val="FootnoteText"/>
        <w:ind w:left="284" w:hanging="284"/>
        <w:jc w:val="both"/>
        <w:rPr>
          <w:rFonts w:ascii="Lazurski" w:hAnsi="Lazurski"/>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rPr>
        <w:t xml:space="preserve">Sk.: </w:t>
      </w:r>
      <w:proofErr w:type="spellStart"/>
      <w:r w:rsidRPr="003A7334">
        <w:rPr>
          <w:rFonts w:ascii="Lazurski" w:hAnsi="Lazurski" w:cs="Times New Roman"/>
        </w:rPr>
        <w:t>Уставъ</w:t>
      </w:r>
      <w:proofErr w:type="spellEnd"/>
      <w:r w:rsidRPr="003A7334">
        <w:rPr>
          <w:rFonts w:ascii="Lazurski" w:hAnsi="Lazurski" w:cs="Times New Roman"/>
        </w:rPr>
        <w:t xml:space="preserve"> </w:t>
      </w:r>
      <w:proofErr w:type="spellStart"/>
      <w:r w:rsidRPr="003A7334">
        <w:rPr>
          <w:rFonts w:ascii="Lazurski" w:hAnsi="Lazurski" w:cs="Times New Roman"/>
        </w:rPr>
        <w:t>Уголовнаго</w:t>
      </w:r>
      <w:proofErr w:type="spellEnd"/>
      <w:r w:rsidRPr="003A7334">
        <w:rPr>
          <w:rFonts w:ascii="Lazurski" w:hAnsi="Lazurski" w:cs="Times New Roman"/>
        </w:rPr>
        <w:t xml:space="preserve"> </w:t>
      </w:r>
      <w:proofErr w:type="spellStart"/>
      <w:r w:rsidRPr="003A7334">
        <w:rPr>
          <w:rFonts w:ascii="Lazurski" w:hAnsi="Lazurski" w:cs="Times New Roman"/>
        </w:rPr>
        <w:t>Судопроизводства</w:t>
      </w:r>
      <w:proofErr w:type="spellEnd"/>
      <w:r w:rsidRPr="003A7334">
        <w:rPr>
          <w:rFonts w:ascii="Lazurski" w:hAnsi="Lazurski" w:cs="Times New Roman"/>
        </w:rPr>
        <w:t xml:space="preserve">, 278. pants; 1926. gada Kriminālprocesa likumi, 313. pants. </w:t>
      </w:r>
    </w:p>
  </w:footnote>
  <w:footnote w:id="38">
    <w:p w14:paraId="307700EE" w14:textId="77777777" w:rsidR="00D01956" w:rsidRPr="003A7334" w:rsidRDefault="00D01956" w:rsidP="00D01956">
      <w:pPr>
        <w:pStyle w:val="FootnoteText"/>
        <w:ind w:left="284" w:hanging="284"/>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proofErr w:type="spellStart"/>
      <w:r w:rsidRPr="003A7334">
        <w:rPr>
          <w:rFonts w:ascii="Lazurski" w:hAnsi="Lazurski" w:cs="Times New Roman"/>
          <w:lang w:val="ru-RU"/>
        </w:rPr>
        <w:t>Временныя</w:t>
      </w:r>
      <w:proofErr w:type="spellEnd"/>
      <w:r w:rsidRPr="003A7334">
        <w:rPr>
          <w:rFonts w:ascii="Lazurski" w:hAnsi="Lazurski" w:cs="Times New Roman"/>
          <w:lang w:val="ru-RU"/>
        </w:rPr>
        <w:t xml:space="preserve"> Правила </w:t>
      </w:r>
      <w:proofErr w:type="spellStart"/>
      <w:r w:rsidRPr="003A7334">
        <w:rPr>
          <w:rFonts w:ascii="Lazurski" w:hAnsi="Lazurski" w:cs="Times New Roman"/>
          <w:lang w:val="ru-RU"/>
        </w:rPr>
        <w:t>объ</w:t>
      </w:r>
      <w:proofErr w:type="spellEnd"/>
      <w:r w:rsidRPr="003A7334">
        <w:rPr>
          <w:rFonts w:ascii="Lazurski" w:hAnsi="Lazurski" w:cs="Times New Roman"/>
          <w:lang w:val="ru-RU"/>
        </w:rPr>
        <w:t xml:space="preserve"> устройстве </w:t>
      </w:r>
      <w:proofErr w:type="spellStart"/>
      <w:r w:rsidRPr="003A7334">
        <w:rPr>
          <w:rFonts w:ascii="Lazurski" w:hAnsi="Lazurski" w:cs="Times New Roman"/>
          <w:lang w:val="ru-RU"/>
        </w:rPr>
        <w:t>полиц</w:t>
      </w:r>
      <w:proofErr w:type="spellEnd"/>
      <w:r w:rsidRPr="003A7334">
        <w:rPr>
          <w:rFonts w:ascii="Lazurski" w:hAnsi="Lazurski" w:cs="Times New Roman"/>
        </w:rPr>
        <w:t>i</w:t>
      </w:r>
      <w:r w:rsidRPr="003A7334">
        <w:rPr>
          <w:rFonts w:ascii="Lazurski" w:hAnsi="Lazurski" w:cs="Times New Roman"/>
          <w:lang w:val="ru-RU"/>
        </w:rPr>
        <w:t xml:space="preserve">и </w:t>
      </w:r>
      <w:proofErr w:type="spellStart"/>
      <w:r w:rsidRPr="003A7334">
        <w:rPr>
          <w:rFonts w:ascii="Lazurski" w:hAnsi="Lazurski" w:cs="Times New Roman"/>
          <w:lang w:val="ru-RU"/>
        </w:rPr>
        <w:t>въ</w:t>
      </w:r>
      <w:proofErr w:type="spellEnd"/>
      <w:r w:rsidRPr="003A7334">
        <w:rPr>
          <w:rFonts w:ascii="Lazurski" w:hAnsi="Lazurski" w:cs="Times New Roman"/>
          <w:lang w:val="ru-RU"/>
        </w:rPr>
        <w:t xml:space="preserve"> </w:t>
      </w:r>
      <w:proofErr w:type="spellStart"/>
      <w:r w:rsidRPr="003A7334">
        <w:rPr>
          <w:rFonts w:ascii="Lazurski" w:hAnsi="Lazurski" w:cs="Times New Roman"/>
          <w:lang w:val="ru-RU"/>
        </w:rPr>
        <w:t>городахъ</w:t>
      </w:r>
      <w:proofErr w:type="spellEnd"/>
      <w:r w:rsidRPr="003A7334">
        <w:rPr>
          <w:rFonts w:ascii="Lazurski" w:hAnsi="Lazurski" w:cs="Times New Roman"/>
          <w:lang w:val="ru-RU"/>
        </w:rPr>
        <w:t xml:space="preserve"> и </w:t>
      </w:r>
      <w:proofErr w:type="spellStart"/>
      <w:r w:rsidRPr="003A7334">
        <w:rPr>
          <w:rFonts w:ascii="Lazurski" w:hAnsi="Lazurski" w:cs="Times New Roman"/>
          <w:lang w:val="ru-RU"/>
        </w:rPr>
        <w:t>увездахъ</w:t>
      </w:r>
      <w:proofErr w:type="spellEnd"/>
      <w:r w:rsidRPr="003A7334">
        <w:rPr>
          <w:rFonts w:ascii="Lazurski" w:hAnsi="Lazurski" w:cs="Times New Roman"/>
          <w:lang w:val="ru-RU"/>
        </w:rPr>
        <w:t xml:space="preserve"> </w:t>
      </w:r>
      <w:proofErr w:type="spellStart"/>
      <w:r w:rsidRPr="003A7334">
        <w:rPr>
          <w:rFonts w:ascii="Lazurski" w:hAnsi="Lazurski" w:cs="Times New Roman"/>
          <w:lang w:val="ru-RU"/>
        </w:rPr>
        <w:t>губерн</w:t>
      </w:r>
      <w:proofErr w:type="spellEnd"/>
      <w:r w:rsidRPr="003A7334">
        <w:rPr>
          <w:rFonts w:ascii="Lazurski" w:hAnsi="Lazurski" w:cs="Times New Roman"/>
        </w:rPr>
        <w:t>i</w:t>
      </w:r>
      <w:r w:rsidRPr="003A7334">
        <w:rPr>
          <w:rFonts w:ascii="Lazurski" w:hAnsi="Lazurski" w:cs="Times New Roman"/>
          <w:lang w:val="ru-RU"/>
        </w:rPr>
        <w:t xml:space="preserve">й по </w:t>
      </w:r>
      <w:proofErr w:type="spellStart"/>
      <w:r w:rsidRPr="003A7334">
        <w:rPr>
          <w:rFonts w:ascii="Lazurski" w:hAnsi="Lazurski" w:cs="Times New Roman"/>
          <w:lang w:val="ru-RU"/>
        </w:rPr>
        <w:t>обшему</w:t>
      </w:r>
      <w:proofErr w:type="spellEnd"/>
      <w:r w:rsidRPr="003A7334">
        <w:rPr>
          <w:rFonts w:ascii="Lazurski" w:hAnsi="Lazurski" w:cs="Times New Roman"/>
          <w:lang w:val="ru-RU"/>
        </w:rPr>
        <w:t xml:space="preserve"> </w:t>
      </w:r>
      <w:proofErr w:type="spellStart"/>
      <w:r w:rsidRPr="003A7334">
        <w:rPr>
          <w:rFonts w:ascii="Lazurski" w:hAnsi="Lazurski" w:cs="Times New Roman"/>
          <w:lang w:val="ru-RU"/>
        </w:rPr>
        <w:t>учрежденю</w:t>
      </w:r>
      <w:proofErr w:type="spellEnd"/>
      <w:r w:rsidRPr="003A7334">
        <w:rPr>
          <w:rFonts w:ascii="Lazurski" w:hAnsi="Lazurski" w:cs="Times New Roman"/>
          <w:lang w:val="ru-RU"/>
        </w:rPr>
        <w:t xml:space="preserve"> </w:t>
      </w:r>
      <w:proofErr w:type="spellStart"/>
      <w:r w:rsidRPr="003A7334">
        <w:rPr>
          <w:rFonts w:ascii="Lazurski" w:hAnsi="Lazurski" w:cs="Times New Roman"/>
          <w:lang w:val="ru-RU"/>
        </w:rPr>
        <w:t>управляемыхь</w:t>
      </w:r>
      <w:proofErr w:type="spellEnd"/>
      <w:r w:rsidRPr="003A7334">
        <w:rPr>
          <w:rFonts w:ascii="Lazurski" w:hAnsi="Lazurski" w:cs="Times New Roman"/>
        </w:rPr>
        <w:t xml:space="preserve">. </w:t>
      </w:r>
      <w:proofErr w:type="spellStart"/>
      <w:r w:rsidRPr="003A7334">
        <w:rPr>
          <w:rFonts w:ascii="Lazurski" w:hAnsi="Lazurski" w:cs="Times New Roman"/>
        </w:rPr>
        <w:t>Сб</w:t>
      </w:r>
      <w:proofErr w:type="spellEnd"/>
      <w:r w:rsidRPr="003A7334">
        <w:rPr>
          <w:rFonts w:ascii="Lazurski" w:hAnsi="Lazurski" w:cs="Times New Roman"/>
        </w:rPr>
        <w:t xml:space="preserve">. </w:t>
      </w:r>
      <w:proofErr w:type="spellStart"/>
      <w:r w:rsidRPr="003A7334">
        <w:rPr>
          <w:rFonts w:ascii="Lazurski" w:hAnsi="Lazurski" w:cs="Times New Roman"/>
        </w:rPr>
        <w:t>зак</w:t>
      </w:r>
      <w:proofErr w:type="spellEnd"/>
      <w:r w:rsidRPr="003A7334">
        <w:rPr>
          <w:rFonts w:ascii="Lazurski" w:hAnsi="Lazurski" w:cs="Times New Roman"/>
        </w:rPr>
        <w:t xml:space="preserve">.: ПСЗ, </w:t>
      </w:r>
      <w:proofErr w:type="spellStart"/>
      <w:r w:rsidRPr="003A7334">
        <w:rPr>
          <w:rFonts w:ascii="Lazurski" w:hAnsi="Lazurski" w:cs="Times New Roman"/>
        </w:rPr>
        <w:t>Cобрание</w:t>
      </w:r>
      <w:proofErr w:type="spellEnd"/>
      <w:r w:rsidRPr="003A7334">
        <w:rPr>
          <w:rFonts w:ascii="Lazurski" w:hAnsi="Lazurski" w:cs="Times New Roman"/>
        </w:rPr>
        <w:t xml:space="preserve"> (1825–1881). </w:t>
      </w:r>
      <w:proofErr w:type="spellStart"/>
      <w:r w:rsidRPr="003A7334">
        <w:rPr>
          <w:rFonts w:ascii="Lazurski" w:hAnsi="Lazurski" w:cs="Times New Roman"/>
        </w:rPr>
        <w:t>Том</w:t>
      </w:r>
      <w:proofErr w:type="spellEnd"/>
      <w:r w:rsidRPr="003A7334">
        <w:rPr>
          <w:rFonts w:ascii="Lazurski" w:hAnsi="Lazurski" w:cs="Times New Roman"/>
        </w:rPr>
        <w:t xml:space="preserve"> 37.</w:t>
      </w:r>
      <w:r w:rsidRPr="003A7334">
        <w:rPr>
          <w:rFonts w:ascii="Lazurski" w:hAnsi="Lazurski" w:cs="Times New Roman"/>
          <w:color w:val="000000"/>
          <w:shd w:val="clear" w:color="auto" w:fill="FFFFFF"/>
        </w:rPr>
        <w:t xml:space="preserve"> </w:t>
      </w:r>
      <w:proofErr w:type="spellStart"/>
      <w:r w:rsidRPr="003A7334">
        <w:rPr>
          <w:rFonts w:ascii="Lazurski" w:hAnsi="Lazurski" w:cs="Times New Roman"/>
          <w:color w:val="000000"/>
          <w:shd w:val="clear" w:color="auto" w:fill="FFFFFF"/>
        </w:rPr>
        <w:t>Часть</w:t>
      </w:r>
      <w:proofErr w:type="spellEnd"/>
      <w:r w:rsidRPr="003A7334">
        <w:rPr>
          <w:rFonts w:ascii="Lazurski" w:hAnsi="Lazurski" w:cs="Times New Roman"/>
        </w:rPr>
        <w:t xml:space="preserve"> 2. </w:t>
      </w:r>
      <w:proofErr w:type="spellStart"/>
      <w:r w:rsidRPr="003A7334">
        <w:rPr>
          <w:rFonts w:ascii="Lazurski" w:hAnsi="Lazurski" w:cs="Times New Roman"/>
        </w:rPr>
        <w:t>Закон</w:t>
      </w:r>
      <w:proofErr w:type="spellEnd"/>
      <w:r w:rsidRPr="003A7334">
        <w:rPr>
          <w:rFonts w:ascii="Lazurski" w:hAnsi="Lazurski" w:cs="Times New Roman"/>
        </w:rPr>
        <w:t xml:space="preserve"> № 39087, с. 588.</w:t>
      </w:r>
    </w:p>
  </w:footnote>
  <w:footnote w:id="39">
    <w:p w14:paraId="606B71DE"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proofErr w:type="spellStart"/>
      <w:r w:rsidRPr="003A7334">
        <w:rPr>
          <w:rFonts w:ascii="Lazurski" w:hAnsi="Lazurski" w:cs="Times New Roman"/>
        </w:rPr>
        <w:t>Киселев</w:t>
      </w:r>
      <w:proofErr w:type="spellEnd"/>
      <w:r w:rsidRPr="003A7334">
        <w:rPr>
          <w:rFonts w:ascii="Lazurski" w:hAnsi="Lazurski" w:cs="Times New Roman"/>
        </w:rPr>
        <w:t xml:space="preserve"> A. A. </w:t>
      </w:r>
      <w:proofErr w:type="spellStart"/>
      <w:r w:rsidRPr="003A7334">
        <w:rPr>
          <w:rFonts w:ascii="Lazurski" w:hAnsi="Lazurski" w:cs="Times New Roman"/>
          <w:i/>
          <w:iCs/>
        </w:rPr>
        <w:t>Реформа</w:t>
      </w:r>
      <w:proofErr w:type="spellEnd"/>
      <w:r w:rsidRPr="003A7334">
        <w:rPr>
          <w:rFonts w:ascii="Lazurski" w:hAnsi="Lazurski" w:cs="Times New Roman"/>
          <w:i/>
          <w:iCs/>
        </w:rPr>
        <w:t xml:space="preserve"> </w:t>
      </w:r>
      <w:proofErr w:type="spellStart"/>
      <w:r w:rsidRPr="003A7334">
        <w:rPr>
          <w:rFonts w:ascii="Lazurski" w:hAnsi="Lazurski" w:cs="Times New Roman"/>
          <w:i/>
          <w:iCs/>
        </w:rPr>
        <w:t>службы</w:t>
      </w:r>
      <w:proofErr w:type="spellEnd"/>
      <w:r w:rsidRPr="003A7334">
        <w:rPr>
          <w:rFonts w:ascii="Lazurski" w:hAnsi="Lazurski" w:cs="Times New Roman"/>
          <w:i/>
          <w:iCs/>
        </w:rPr>
        <w:t xml:space="preserve"> </w:t>
      </w:r>
      <w:proofErr w:type="spellStart"/>
      <w:r w:rsidRPr="003A7334">
        <w:rPr>
          <w:rFonts w:ascii="Lazurski" w:hAnsi="Lazurski" w:cs="Times New Roman"/>
          <w:i/>
          <w:iCs/>
        </w:rPr>
        <w:t>нижних</w:t>
      </w:r>
      <w:proofErr w:type="spellEnd"/>
      <w:r w:rsidRPr="003A7334">
        <w:rPr>
          <w:rFonts w:ascii="Lazurski" w:hAnsi="Lazurski" w:cs="Times New Roman"/>
          <w:i/>
          <w:iCs/>
        </w:rPr>
        <w:t xml:space="preserve"> </w:t>
      </w:r>
      <w:proofErr w:type="spellStart"/>
      <w:r w:rsidRPr="003A7334">
        <w:rPr>
          <w:rFonts w:ascii="Lazurski" w:hAnsi="Lazurski" w:cs="Times New Roman"/>
          <w:i/>
          <w:iCs/>
        </w:rPr>
        <w:t>чинов</w:t>
      </w:r>
      <w:proofErr w:type="spellEnd"/>
      <w:r w:rsidRPr="003A7334">
        <w:rPr>
          <w:rFonts w:ascii="Lazurski" w:hAnsi="Lazurski" w:cs="Times New Roman"/>
          <w:i/>
          <w:iCs/>
        </w:rPr>
        <w:t xml:space="preserve"> </w:t>
      </w:r>
      <w:proofErr w:type="spellStart"/>
      <w:r w:rsidRPr="003A7334">
        <w:rPr>
          <w:rFonts w:ascii="Lazurski" w:hAnsi="Lazurski" w:cs="Times New Roman"/>
          <w:i/>
          <w:iCs/>
        </w:rPr>
        <w:t>уездных</w:t>
      </w:r>
      <w:proofErr w:type="spellEnd"/>
      <w:r w:rsidRPr="003A7334">
        <w:rPr>
          <w:rFonts w:ascii="Lazurski" w:hAnsi="Lazurski" w:cs="Times New Roman"/>
          <w:i/>
          <w:iCs/>
        </w:rPr>
        <w:t xml:space="preserve"> </w:t>
      </w:r>
      <w:proofErr w:type="spellStart"/>
      <w:r w:rsidRPr="003A7334">
        <w:rPr>
          <w:rFonts w:ascii="Lazurski" w:hAnsi="Lazurski" w:cs="Times New Roman"/>
          <w:i/>
          <w:iCs/>
        </w:rPr>
        <w:t>полицейских</w:t>
      </w:r>
      <w:proofErr w:type="spellEnd"/>
      <w:r w:rsidRPr="003A7334">
        <w:rPr>
          <w:rFonts w:ascii="Lazurski" w:hAnsi="Lazurski" w:cs="Times New Roman"/>
          <w:i/>
          <w:iCs/>
        </w:rPr>
        <w:t xml:space="preserve"> </w:t>
      </w:r>
      <w:proofErr w:type="spellStart"/>
      <w:r w:rsidRPr="003A7334">
        <w:rPr>
          <w:rFonts w:ascii="Lazurski" w:hAnsi="Lazurski" w:cs="Times New Roman"/>
          <w:i/>
          <w:iCs/>
        </w:rPr>
        <w:t>управлений</w:t>
      </w:r>
      <w:proofErr w:type="spellEnd"/>
      <w:r w:rsidRPr="003A7334">
        <w:rPr>
          <w:rFonts w:ascii="Lazurski" w:hAnsi="Lazurski" w:cs="Times New Roman"/>
          <w:i/>
          <w:iCs/>
        </w:rPr>
        <w:t xml:space="preserve"> </w:t>
      </w:r>
      <w:proofErr w:type="spellStart"/>
      <w:r w:rsidRPr="003A7334">
        <w:rPr>
          <w:rFonts w:ascii="Lazurski" w:hAnsi="Lazurski" w:cs="Times New Roman"/>
          <w:i/>
          <w:iCs/>
        </w:rPr>
        <w:t>губерний</w:t>
      </w:r>
      <w:proofErr w:type="spellEnd"/>
      <w:r w:rsidRPr="003A7334">
        <w:rPr>
          <w:rFonts w:ascii="Lazurski" w:hAnsi="Lazurski" w:cs="Times New Roman"/>
          <w:i/>
          <w:iCs/>
        </w:rPr>
        <w:t xml:space="preserve"> </w:t>
      </w:r>
      <w:proofErr w:type="spellStart"/>
      <w:r w:rsidRPr="003A7334">
        <w:rPr>
          <w:rFonts w:ascii="Lazurski" w:hAnsi="Lazurski" w:cs="Times New Roman"/>
          <w:i/>
          <w:iCs/>
        </w:rPr>
        <w:t>северо-западного</w:t>
      </w:r>
      <w:proofErr w:type="spellEnd"/>
      <w:r w:rsidRPr="003A7334">
        <w:rPr>
          <w:rFonts w:ascii="Lazurski" w:hAnsi="Lazurski" w:cs="Times New Roman"/>
          <w:i/>
          <w:iCs/>
        </w:rPr>
        <w:t xml:space="preserve"> </w:t>
      </w:r>
      <w:proofErr w:type="spellStart"/>
      <w:r w:rsidRPr="003A7334">
        <w:rPr>
          <w:rFonts w:ascii="Lazurski" w:hAnsi="Lazurski" w:cs="Times New Roman"/>
          <w:i/>
          <w:iCs/>
        </w:rPr>
        <w:t>края</w:t>
      </w:r>
      <w:proofErr w:type="spellEnd"/>
      <w:r w:rsidRPr="003A7334">
        <w:rPr>
          <w:rFonts w:ascii="Lazurski" w:hAnsi="Lazurski" w:cs="Times New Roman"/>
          <w:i/>
          <w:iCs/>
        </w:rPr>
        <w:t xml:space="preserve"> </w:t>
      </w:r>
      <w:proofErr w:type="spellStart"/>
      <w:r w:rsidRPr="003A7334">
        <w:rPr>
          <w:rFonts w:ascii="Lazurski" w:hAnsi="Lazurski" w:cs="Times New Roman"/>
          <w:i/>
          <w:iCs/>
        </w:rPr>
        <w:t>Российской</w:t>
      </w:r>
      <w:proofErr w:type="spellEnd"/>
      <w:r w:rsidRPr="003A7334">
        <w:rPr>
          <w:rFonts w:ascii="Lazurski" w:hAnsi="Lazurski" w:cs="Times New Roman"/>
          <w:i/>
          <w:iCs/>
        </w:rPr>
        <w:t xml:space="preserve"> </w:t>
      </w:r>
      <w:proofErr w:type="spellStart"/>
      <w:r w:rsidRPr="003A7334">
        <w:rPr>
          <w:rFonts w:ascii="Lazurski" w:hAnsi="Lazurski" w:cs="Times New Roman"/>
          <w:i/>
          <w:iCs/>
        </w:rPr>
        <w:t>империи</w:t>
      </w:r>
      <w:proofErr w:type="spellEnd"/>
      <w:r w:rsidRPr="003A7334">
        <w:rPr>
          <w:rFonts w:ascii="Lazurski" w:hAnsi="Lazurski" w:cs="Times New Roman"/>
          <w:i/>
          <w:iCs/>
        </w:rPr>
        <w:t xml:space="preserve"> в 60-х </w:t>
      </w:r>
      <w:proofErr w:type="spellStart"/>
      <w:r w:rsidRPr="003A7334">
        <w:rPr>
          <w:rFonts w:ascii="Lazurski" w:hAnsi="Lazurski" w:cs="Times New Roman"/>
          <w:i/>
          <w:iCs/>
        </w:rPr>
        <w:t>годах</w:t>
      </w:r>
      <w:proofErr w:type="spellEnd"/>
      <w:r w:rsidRPr="003A7334">
        <w:rPr>
          <w:rFonts w:ascii="Lazurski" w:hAnsi="Lazurski" w:cs="Times New Roman"/>
          <w:i/>
          <w:iCs/>
        </w:rPr>
        <w:t xml:space="preserve"> XIX </w:t>
      </w:r>
      <w:proofErr w:type="spellStart"/>
      <w:r w:rsidRPr="003A7334">
        <w:rPr>
          <w:rFonts w:ascii="Lazurski" w:hAnsi="Lazurski" w:cs="Times New Roman"/>
          <w:i/>
          <w:iCs/>
        </w:rPr>
        <w:t>века</w:t>
      </w:r>
      <w:proofErr w:type="spellEnd"/>
      <w:r w:rsidRPr="003A7334">
        <w:rPr>
          <w:rFonts w:ascii="Lazurski" w:hAnsi="Lazurski" w:cs="Times New Roman"/>
        </w:rPr>
        <w:t>. Pieejams: https://cyberleninka.ru/article/n/reforma-sluzhby-nizhnih-chinov-uezdnyh-politseyskih-upravleniy-guberniy-severo-zapadnogo-kraya-rossiyskoy-imperii-v-60-h-gg-xix-v [aplūkots 28.02.2022.].</w:t>
      </w:r>
    </w:p>
  </w:footnote>
  <w:footnote w:id="40">
    <w:p w14:paraId="14FC2F76" w14:textId="77777777" w:rsidR="00D01956" w:rsidRPr="003A7334" w:rsidRDefault="00D01956" w:rsidP="00D01956">
      <w:pPr>
        <w:pStyle w:val="FootnoteText"/>
        <w:tabs>
          <w:tab w:val="left" w:pos="284"/>
        </w:tabs>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proofErr w:type="spellStart"/>
      <w:r w:rsidRPr="003A7334">
        <w:rPr>
          <w:rFonts w:ascii="Lazurski" w:hAnsi="Lazurski" w:cs="Times New Roman"/>
          <w:i/>
          <w:iCs/>
        </w:rPr>
        <w:t>Развитие</w:t>
      </w:r>
      <w:proofErr w:type="spellEnd"/>
      <w:r w:rsidRPr="003A7334">
        <w:rPr>
          <w:rFonts w:ascii="Lazurski" w:hAnsi="Lazurski" w:cs="Times New Roman"/>
          <w:i/>
          <w:iCs/>
        </w:rPr>
        <w:t xml:space="preserve"> </w:t>
      </w:r>
      <w:proofErr w:type="spellStart"/>
      <w:r w:rsidRPr="003A7334">
        <w:rPr>
          <w:rFonts w:ascii="Lazurski" w:hAnsi="Lazurski" w:cs="Times New Roman"/>
          <w:i/>
          <w:iCs/>
        </w:rPr>
        <w:t>русского</w:t>
      </w:r>
      <w:proofErr w:type="spellEnd"/>
      <w:r w:rsidRPr="003A7334">
        <w:rPr>
          <w:rFonts w:ascii="Lazurski" w:hAnsi="Lazurski" w:cs="Times New Roman"/>
          <w:i/>
          <w:iCs/>
        </w:rPr>
        <w:t xml:space="preserve"> </w:t>
      </w:r>
      <w:proofErr w:type="spellStart"/>
      <w:r w:rsidRPr="003A7334">
        <w:rPr>
          <w:rFonts w:ascii="Lazurski" w:hAnsi="Lazurski" w:cs="Times New Roman"/>
          <w:i/>
          <w:iCs/>
        </w:rPr>
        <w:t>права</w:t>
      </w:r>
      <w:proofErr w:type="spellEnd"/>
      <w:r w:rsidRPr="003A7334">
        <w:rPr>
          <w:rFonts w:ascii="Lazurski" w:hAnsi="Lazurski" w:cs="Times New Roman"/>
          <w:i/>
          <w:iCs/>
          <w:lang w:val="ru-RU"/>
        </w:rPr>
        <w:t xml:space="preserve"> во второй половине</w:t>
      </w:r>
      <w:r w:rsidRPr="003A7334">
        <w:rPr>
          <w:rFonts w:ascii="Lazurski" w:hAnsi="Lazurski" w:cs="Times New Roman"/>
          <w:i/>
          <w:iCs/>
        </w:rPr>
        <w:t xml:space="preserve"> XIX </w:t>
      </w:r>
      <w:r w:rsidRPr="003A7334">
        <w:rPr>
          <w:rFonts w:ascii="Lazurski" w:hAnsi="Lazurski" w:cs="Times New Roman"/>
          <w:i/>
          <w:iCs/>
          <w:lang w:val="ru-RU"/>
        </w:rPr>
        <w:t>– начале</w:t>
      </w:r>
      <w:r w:rsidRPr="003A7334">
        <w:rPr>
          <w:rFonts w:ascii="Lazurski" w:hAnsi="Lazurski" w:cs="Times New Roman"/>
          <w:i/>
          <w:iCs/>
        </w:rPr>
        <w:t xml:space="preserve"> XX</w:t>
      </w:r>
      <w:r w:rsidRPr="003A7334">
        <w:rPr>
          <w:rFonts w:ascii="Lazurski" w:hAnsi="Lazurski" w:cs="Times New Roman"/>
          <w:i/>
          <w:iCs/>
          <w:lang w:val="ru-RU"/>
        </w:rPr>
        <w:t xml:space="preserve"> века</w:t>
      </w:r>
      <w:r w:rsidRPr="003A7334">
        <w:rPr>
          <w:rFonts w:ascii="Lazurski" w:hAnsi="Lazurski" w:cs="Times New Roman"/>
        </w:rPr>
        <w:t xml:space="preserve">, c. 61. </w:t>
      </w:r>
    </w:p>
  </w:footnote>
  <w:footnote w:id="41">
    <w:p w14:paraId="29B5853B" w14:textId="77777777" w:rsidR="00D01956" w:rsidRPr="003A7334" w:rsidRDefault="00D01956" w:rsidP="00D01956">
      <w:pPr>
        <w:pStyle w:val="FootnoteText"/>
        <w:tabs>
          <w:tab w:val="left" w:pos="284"/>
        </w:tabs>
        <w:ind w:left="284" w:hanging="284"/>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rPr>
        <w:t>Vietām avotos neprecīzi minēts 1888. gada 9. jūlijs.</w:t>
      </w:r>
    </w:p>
    <w:p w14:paraId="33C4E739" w14:textId="77777777" w:rsidR="00D01956" w:rsidRPr="003A7334" w:rsidRDefault="00D01956" w:rsidP="00D01956">
      <w:pPr>
        <w:pStyle w:val="FootnoteText"/>
        <w:tabs>
          <w:tab w:val="left" w:pos="284"/>
        </w:tabs>
        <w:ind w:left="284" w:hanging="284"/>
        <w:jc w:val="both"/>
        <w:rPr>
          <w:rFonts w:ascii="Lazurski" w:hAnsi="Lazurski" w:cs="Times New Roman"/>
        </w:rPr>
      </w:pPr>
      <w:r w:rsidRPr="003A7334">
        <w:rPr>
          <w:rFonts w:ascii="Lazurski" w:hAnsi="Lazurski" w:cs="Times New Roman"/>
        </w:rPr>
        <w:tab/>
        <w:t xml:space="preserve">Sk.: О </w:t>
      </w:r>
      <w:proofErr w:type="spellStart"/>
      <w:r w:rsidRPr="003A7334">
        <w:rPr>
          <w:rFonts w:ascii="Lazurski" w:hAnsi="Lazurski" w:cs="Times New Roman"/>
        </w:rPr>
        <w:t>преобразованiи</w:t>
      </w:r>
      <w:proofErr w:type="spellEnd"/>
      <w:r w:rsidRPr="003A7334">
        <w:rPr>
          <w:rFonts w:ascii="Lazurski" w:hAnsi="Lazurski" w:cs="Times New Roman"/>
        </w:rPr>
        <w:t xml:space="preserve"> </w:t>
      </w:r>
      <w:proofErr w:type="spellStart"/>
      <w:r w:rsidRPr="003A7334">
        <w:rPr>
          <w:rFonts w:ascii="Lazurski" w:hAnsi="Lazurski" w:cs="Times New Roman"/>
        </w:rPr>
        <w:t>полицi</w:t>
      </w:r>
      <w:proofErr w:type="spellEnd"/>
      <w:r w:rsidRPr="003A7334">
        <w:rPr>
          <w:rFonts w:ascii="Lazurski" w:hAnsi="Lazurski" w:cs="Times New Roman"/>
          <w:lang w:val="ru-RU"/>
        </w:rPr>
        <w:t xml:space="preserve">и </w:t>
      </w:r>
      <w:proofErr w:type="spellStart"/>
      <w:r w:rsidRPr="003A7334">
        <w:rPr>
          <w:rFonts w:ascii="Lazurski" w:hAnsi="Lazurski" w:cs="Times New Roman"/>
          <w:lang w:val="ru-RU"/>
        </w:rPr>
        <w:t>въ</w:t>
      </w:r>
      <w:proofErr w:type="spellEnd"/>
      <w:r w:rsidRPr="003A7334">
        <w:rPr>
          <w:rFonts w:ascii="Lazurski" w:hAnsi="Lazurski" w:cs="Times New Roman"/>
          <w:lang w:val="ru-RU"/>
        </w:rPr>
        <w:t xml:space="preserve"> </w:t>
      </w:r>
      <w:proofErr w:type="spellStart"/>
      <w:r w:rsidRPr="003A7334">
        <w:rPr>
          <w:rFonts w:ascii="Lazurski" w:hAnsi="Lazurski" w:cs="Times New Roman"/>
          <w:lang w:val="ru-RU"/>
        </w:rPr>
        <w:t>Прибалийскихъ</w:t>
      </w:r>
      <w:proofErr w:type="spellEnd"/>
      <w:r w:rsidRPr="003A7334">
        <w:rPr>
          <w:rFonts w:ascii="Lazurski" w:hAnsi="Lazurski" w:cs="Times New Roman"/>
          <w:lang w:val="ru-RU"/>
        </w:rPr>
        <w:t xml:space="preserve"> </w:t>
      </w:r>
      <w:proofErr w:type="spellStart"/>
      <w:r w:rsidRPr="003A7334">
        <w:rPr>
          <w:rFonts w:ascii="Lazurski" w:hAnsi="Lazurski" w:cs="Times New Roman"/>
          <w:lang w:val="ru-RU"/>
        </w:rPr>
        <w:t>губерн</w:t>
      </w:r>
      <w:proofErr w:type="spellEnd"/>
      <w:r w:rsidRPr="003A7334">
        <w:rPr>
          <w:rFonts w:ascii="Lazurski" w:hAnsi="Lazurski" w:cs="Times New Roman"/>
        </w:rPr>
        <w:t>i</w:t>
      </w:r>
      <w:proofErr w:type="spellStart"/>
      <w:r w:rsidRPr="003A7334">
        <w:rPr>
          <w:rFonts w:ascii="Lazurski" w:hAnsi="Lazurski" w:cs="Times New Roman"/>
          <w:lang w:val="ru-RU"/>
        </w:rPr>
        <w:t>яхъ</w:t>
      </w:r>
      <w:proofErr w:type="spellEnd"/>
      <w:r w:rsidRPr="003A7334">
        <w:rPr>
          <w:rFonts w:ascii="Lazurski" w:hAnsi="Lazurski" w:cs="Times New Roman"/>
          <w:lang w:val="ru-RU"/>
        </w:rPr>
        <w:t>.</w:t>
      </w:r>
      <w:r w:rsidRPr="003A7334">
        <w:rPr>
          <w:rFonts w:ascii="Lazurski" w:hAnsi="Lazurski" w:cs="Times New Roman"/>
        </w:rPr>
        <w:t xml:space="preserve"> </w:t>
      </w:r>
      <w:proofErr w:type="spellStart"/>
      <w:r w:rsidRPr="003A7334">
        <w:rPr>
          <w:rFonts w:ascii="Lazurski" w:hAnsi="Lazurski" w:cs="Times New Roman"/>
        </w:rPr>
        <w:t>Сб</w:t>
      </w:r>
      <w:proofErr w:type="spellEnd"/>
      <w:r w:rsidRPr="003A7334">
        <w:rPr>
          <w:rFonts w:ascii="Lazurski" w:hAnsi="Lazurski" w:cs="Times New Roman"/>
        </w:rPr>
        <w:t xml:space="preserve">. </w:t>
      </w:r>
      <w:proofErr w:type="spellStart"/>
      <w:r w:rsidRPr="003A7334">
        <w:rPr>
          <w:rFonts w:ascii="Lazurski" w:hAnsi="Lazurski" w:cs="Times New Roman"/>
        </w:rPr>
        <w:t>зак</w:t>
      </w:r>
      <w:proofErr w:type="spellEnd"/>
      <w:r w:rsidRPr="003A7334">
        <w:rPr>
          <w:rFonts w:ascii="Lazurski" w:hAnsi="Lazurski" w:cs="Times New Roman"/>
        </w:rPr>
        <w:t xml:space="preserve">.: ПСЗ, </w:t>
      </w:r>
      <w:proofErr w:type="spellStart"/>
      <w:r w:rsidRPr="003A7334">
        <w:rPr>
          <w:rFonts w:ascii="Lazurski" w:hAnsi="Lazurski" w:cs="Times New Roman"/>
        </w:rPr>
        <w:t>Cобрание</w:t>
      </w:r>
      <w:proofErr w:type="spellEnd"/>
      <w:r w:rsidRPr="003A7334">
        <w:rPr>
          <w:rFonts w:ascii="Lazurski" w:hAnsi="Lazurski" w:cs="Times New Roman"/>
        </w:rPr>
        <w:t xml:space="preserve"> (1881–1913). </w:t>
      </w:r>
      <w:proofErr w:type="spellStart"/>
      <w:r w:rsidRPr="003A7334">
        <w:rPr>
          <w:rFonts w:ascii="Lazurski" w:hAnsi="Lazurski" w:cs="Times New Roman"/>
        </w:rPr>
        <w:t>Том</w:t>
      </w:r>
      <w:proofErr w:type="spellEnd"/>
      <w:r w:rsidRPr="003A7334">
        <w:rPr>
          <w:rFonts w:ascii="Lazurski" w:hAnsi="Lazurski" w:cs="Times New Roman"/>
        </w:rPr>
        <w:t xml:space="preserve"> 8. </w:t>
      </w:r>
      <w:proofErr w:type="spellStart"/>
      <w:r w:rsidRPr="003A7334">
        <w:rPr>
          <w:rFonts w:ascii="Lazurski" w:hAnsi="Lazurski" w:cs="Times New Roman"/>
        </w:rPr>
        <w:t>Закон</w:t>
      </w:r>
      <w:proofErr w:type="spellEnd"/>
      <w:r w:rsidRPr="003A7334">
        <w:rPr>
          <w:rFonts w:ascii="Lazurski" w:hAnsi="Lazurski" w:cs="Times New Roman"/>
        </w:rPr>
        <w:t xml:space="preserve"> № 5308, с. 343.</w:t>
      </w:r>
    </w:p>
  </w:footnote>
  <w:footnote w:id="42">
    <w:p w14:paraId="23E757CA" w14:textId="77777777" w:rsidR="00D01956" w:rsidRPr="003A7334" w:rsidRDefault="00D01956" w:rsidP="00D01956">
      <w:pPr>
        <w:pStyle w:val="FootnoteText"/>
        <w:ind w:left="284" w:hanging="284"/>
        <w:jc w:val="both"/>
        <w:rPr>
          <w:rFonts w:ascii="Lazurski" w:hAnsi="Lazurski" w:cs="Times New Roman"/>
          <w:lang w:val="ru-RU"/>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rPr>
        <w:t xml:space="preserve">Sk.: О </w:t>
      </w:r>
      <w:proofErr w:type="spellStart"/>
      <w:r w:rsidRPr="003A7334">
        <w:rPr>
          <w:rFonts w:ascii="Lazurski" w:hAnsi="Lazurski" w:cs="Times New Roman"/>
        </w:rPr>
        <w:t>примтьиенiи</w:t>
      </w:r>
      <w:proofErr w:type="spellEnd"/>
      <w:r w:rsidRPr="003A7334">
        <w:rPr>
          <w:rFonts w:ascii="Lazurski" w:hAnsi="Lazurski" w:cs="Times New Roman"/>
        </w:rPr>
        <w:t xml:space="preserve"> </w:t>
      </w:r>
      <w:proofErr w:type="spellStart"/>
      <w:r w:rsidRPr="003A7334">
        <w:rPr>
          <w:rFonts w:ascii="Lazurski" w:hAnsi="Lazurski" w:cs="Times New Roman"/>
        </w:rPr>
        <w:t>къ</w:t>
      </w:r>
      <w:proofErr w:type="spellEnd"/>
      <w:r w:rsidRPr="003A7334">
        <w:rPr>
          <w:rFonts w:ascii="Lazurski" w:hAnsi="Lazurski" w:cs="Times New Roman"/>
        </w:rPr>
        <w:t xml:space="preserve"> </w:t>
      </w:r>
      <w:proofErr w:type="spellStart"/>
      <w:r w:rsidRPr="003A7334">
        <w:rPr>
          <w:rFonts w:ascii="Lazurski" w:hAnsi="Lazurski" w:cs="Times New Roman"/>
        </w:rPr>
        <w:t>губернiямъ</w:t>
      </w:r>
      <w:proofErr w:type="spellEnd"/>
      <w:r w:rsidRPr="003A7334">
        <w:rPr>
          <w:rFonts w:ascii="Lazurski" w:hAnsi="Lazurski" w:cs="Times New Roman"/>
        </w:rPr>
        <w:t xml:space="preserve"> </w:t>
      </w:r>
      <w:proofErr w:type="spellStart"/>
      <w:r w:rsidRPr="003A7334">
        <w:rPr>
          <w:rFonts w:ascii="Lazurski" w:hAnsi="Lazurski" w:cs="Times New Roman"/>
        </w:rPr>
        <w:t>Лифляндской</w:t>
      </w:r>
      <w:proofErr w:type="spellEnd"/>
      <w:r w:rsidRPr="003A7334">
        <w:rPr>
          <w:rFonts w:ascii="Lazurski" w:hAnsi="Lazurski" w:cs="Times New Roman"/>
        </w:rPr>
        <w:t xml:space="preserve">, </w:t>
      </w:r>
      <w:proofErr w:type="spellStart"/>
      <w:r w:rsidRPr="003A7334">
        <w:rPr>
          <w:rFonts w:ascii="Lazurski" w:hAnsi="Lazurski" w:cs="Times New Roman"/>
        </w:rPr>
        <w:t>Эстляндской</w:t>
      </w:r>
      <w:proofErr w:type="spellEnd"/>
      <w:r w:rsidRPr="003A7334">
        <w:rPr>
          <w:rFonts w:ascii="Lazurski" w:hAnsi="Lazurski" w:cs="Times New Roman"/>
        </w:rPr>
        <w:t xml:space="preserve"> и </w:t>
      </w:r>
      <w:proofErr w:type="spellStart"/>
      <w:r w:rsidRPr="003A7334">
        <w:rPr>
          <w:rFonts w:ascii="Lazurski" w:hAnsi="Lazurski" w:cs="Times New Roman"/>
        </w:rPr>
        <w:t>Курляндской</w:t>
      </w:r>
      <w:proofErr w:type="spellEnd"/>
      <w:r w:rsidRPr="003A7334">
        <w:rPr>
          <w:rFonts w:ascii="Lazurski" w:hAnsi="Lazurski" w:cs="Times New Roman"/>
        </w:rPr>
        <w:t xml:space="preserve"> </w:t>
      </w:r>
      <w:proofErr w:type="spellStart"/>
      <w:r w:rsidRPr="003A7334">
        <w:rPr>
          <w:rFonts w:ascii="Lazurski" w:hAnsi="Lazurski" w:cs="Times New Roman"/>
        </w:rPr>
        <w:t>Судебныхъ</w:t>
      </w:r>
      <w:proofErr w:type="spellEnd"/>
      <w:r w:rsidRPr="003A7334">
        <w:rPr>
          <w:rFonts w:ascii="Lazurski" w:hAnsi="Lazurski" w:cs="Times New Roman"/>
        </w:rPr>
        <w:t xml:space="preserve"> </w:t>
      </w:r>
      <w:proofErr w:type="spellStart"/>
      <w:r w:rsidRPr="003A7334">
        <w:rPr>
          <w:rFonts w:ascii="Lazurski" w:hAnsi="Lazurski" w:cs="Times New Roman"/>
        </w:rPr>
        <w:t>Уставов</w:t>
      </w:r>
      <w:proofErr w:type="spellEnd"/>
      <w:r w:rsidRPr="003A7334">
        <w:rPr>
          <w:rFonts w:ascii="Lazurski" w:hAnsi="Lazurski" w:cs="Times New Roman"/>
        </w:rPr>
        <w:t xml:space="preserve"> 20 </w:t>
      </w:r>
      <w:proofErr w:type="spellStart"/>
      <w:r w:rsidRPr="003A7334">
        <w:rPr>
          <w:rFonts w:ascii="Lazurski" w:hAnsi="Lazurski" w:cs="Times New Roman"/>
        </w:rPr>
        <w:t>ноября</w:t>
      </w:r>
      <w:proofErr w:type="spellEnd"/>
      <w:r w:rsidRPr="003A7334">
        <w:rPr>
          <w:rFonts w:ascii="Lazurski" w:hAnsi="Lazurski" w:cs="Times New Roman"/>
        </w:rPr>
        <w:t xml:space="preserve"> 1864 </w:t>
      </w:r>
      <w:proofErr w:type="spellStart"/>
      <w:r w:rsidRPr="003A7334">
        <w:rPr>
          <w:rFonts w:ascii="Lazurski" w:hAnsi="Lazurski" w:cs="Times New Roman"/>
        </w:rPr>
        <w:t>года</w:t>
      </w:r>
      <w:proofErr w:type="spellEnd"/>
      <w:r w:rsidRPr="003A7334">
        <w:rPr>
          <w:rFonts w:ascii="Lazurski" w:hAnsi="Lazurski" w:cs="Times New Roman"/>
        </w:rPr>
        <w:t xml:space="preserve"> и о </w:t>
      </w:r>
      <w:proofErr w:type="spellStart"/>
      <w:r w:rsidRPr="003A7334">
        <w:rPr>
          <w:rFonts w:ascii="Lazurski" w:hAnsi="Lazurski" w:cs="Times New Roman"/>
        </w:rPr>
        <w:t>преобразованiи</w:t>
      </w:r>
      <w:proofErr w:type="spellEnd"/>
      <w:r w:rsidRPr="003A7334">
        <w:rPr>
          <w:rFonts w:ascii="Lazurski" w:hAnsi="Lazurski" w:cs="Times New Roman"/>
        </w:rPr>
        <w:t xml:space="preserve"> </w:t>
      </w:r>
      <w:proofErr w:type="spellStart"/>
      <w:r w:rsidRPr="003A7334">
        <w:rPr>
          <w:rFonts w:ascii="Lazurski" w:hAnsi="Lazurski" w:cs="Times New Roman"/>
        </w:rPr>
        <w:t>местныхъ</w:t>
      </w:r>
      <w:proofErr w:type="spellEnd"/>
      <w:r w:rsidRPr="003A7334">
        <w:rPr>
          <w:rFonts w:ascii="Lazurski" w:hAnsi="Lazurski" w:cs="Times New Roman"/>
        </w:rPr>
        <w:t xml:space="preserve"> </w:t>
      </w:r>
      <w:proofErr w:type="spellStart"/>
      <w:r w:rsidRPr="003A7334">
        <w:rPr>
          <w:rFonts w:ascii="Lazurski" w:hAnsi="Lazurski" w:cs="Times New Roman"/>
        </w:rPr>
        <w:t>крестьянскихь</w:t>
      </w:r>
      <w:proofErr w:type="spellEnd"/>
      <w:r w:rsidRPr="003A7334">
        <w:rPr>
          <w:rFonts w:ascii="Lazurski" w:hAnsi="Lazurski" w:cs="Times New Roman"/>
        </w:rPr>
        <w:t xml:space="preserve"> </w:t>
      </w:r>
      <w:proofErr w:type="spellStart"/>
      <w:r w:rsidRPr="003A7334">
        <w:rPr>
          <w:rFonts w:ascii="Lazurski" w:hAnsi="Lazurski" w:cs="Times New Roman"/>
        </w:rPr>
        <w:t>учереждений</w:t>
      </w:r>
      <w:proofErr w:type="spellEnd"/>
      <w:r w:rsidRPr="003A7334">
        <w:rPr>
          <w:rFonts w:ascii="Lazurski" w:hAnsi="Lazurski" w:cs="Times New Roman"/>
        </w:rPr>
        <w:t xml:space="preserve">. </w:t>
      </w:r>
      <w:proofErr w:type="spellStart"/>
      <w:r w:rsidRPr="003A7334">
        <w:rPr>
          <w:rFonts w:ascii="Lazurski" w:hAnsi="Lazurski" w:cs="Times New Roman"/>
        </w:rPr>
        <w:t>Сб</w:t>
      </w:r>
      <w:proofErr w:type="spellEnd"/>
      <w:r w:rsidRPr="003A7334">
        <w:rPr>
          <w:rFonts w:ascii="Lazurski" w:hAnsi="Lazurski" w:cs="Times New Roman"/>
        </w:rPr>
        <w:t xml:space="preserve">. </w:t>
      </w:r>
      <w:proofErr w:type="spellStart"/>
      <w:r w:rsidRPr="003A7334">
        <w:rPr>
          <w:rFonts w:ascii="Lazurski" w:hAnsi="Lazurski" w:cs="Times New Roman"/>
        </w:rPr>
        <w:t>зак</w:t>
      </w:r>
      <w:proofErr w:type="spellEnd"/>
      <w:r w:rsidRPr="003A7334">
        <w:rPr>
          <w:rFonts w:ascii="Lazurski" w:hAnsi="Lazurski" w:cs="Times New Roman"/>
        </w:rPr>
        <w:t>.: ПСЗ. C</w:t>
      </w:r>
      <w:proofErr w:type="spellStart"/>
      <w:r w:rsidRPr="003A7334">
        <w:rPr>
          <w:rFonts w:ascii="Lazurski" w:hAnsi="Lazurski" w:cs="Times New Roman"/>
          <w:lang w:val="ru-RU"/>
        </w:rPr>
        <w:t>обрание</w:t>
      </w:r>
      <w:proofErr w:type="spellEnd"/>
      <w:r w:rsidRPr="003A7334">
        <w:rPr>
          <w:rFonts w:ascii="Lazurski" w:hAnsi="Lazurski" w:cs="Times New Roman"/>
          <w:lang w:val="ru-RU"/>
        </w:rPr>
        <w:t xml:space="preserve"> </w:t>
      </w:r>
      <w:r w:rsidRPr="003A7334">
        <w:rPr>
          <w:rFonts w:ascii="Lazurski" w:hAnsi="Lazurski" w:cs="Times New Roman"/>
        </w:rPr>
        <w:t xml:space="preserve">(1881–1913). </w:t>
      </w:r>
      <w:r w:rsidRPr="003A7334">
        <w:rPr>
          <w:rFonts w:ascii="Lazurski" w:hAnsi="Lazurski" w:cs="Times New Roman"/>
          <w:lang w:val="ru-RU"/>
        </w:rPr>
        <w:t>Том</w:t>
      </w:r>
      <w:r w:rsidRPr="003A7334">
        <w:rPr>
          <w:rFonts w:ascii="Lazurski" w:hAnsi="Lazurski" w:cs="Times New Roman"/>
        </w:rPr>
        <w:t xml:space="preserve"> 9.</w:t>
      </w:r>
      <w:r w:rsidRPr="003A7334">
        <w:rPr>
          <w:rFonts w:ascii="Lazurski" w:hAnsi="Lazurski" w:cs="Times New Roman"/>
          <w:lang w:val="ru-RU"/>
        </w:rPr>
        <w:t xml:space="preserve"> Закон </w:t>
      </w:r>
      <w:r w:rsidRPr="003A7334">
        <w:rPr>
          <w:rFonts w:ascii="Lazurski" w:hAnsi="Lazurski" w:cs="Times New Roman"/>
        </w:rPr>
        <w:t xml:space="preserve">№ 6187, </w:t>
      </w:r>
      <w:r w:rsidRPr="003A7334">
        <w:rPr>
          <w:rFonts w:ascii="Lazurski" w:hAnsi="Lazurski" w:cs="Times New Roman"/>
          <w:lang w:val="ru-RU"/>
        </w:rPr>
        <w:t>с.</w:t>
      </w:r>
      <w:r w:rsidRPr="003A7334">
        <w:rPr>
          <w:rFonts w:ascii="Lazurski" w:hAnsi="Lazurski" w:cs="Times New Roman"/>
        </w:rPr>
        <w:t> 411</w:t>
      </w:r>
      <w:r w:rsidRPr="003A7334">
        <w:rPr>
          <w:rFonts w:ascii="Lazurski" w:hAnsi="Lazurski" w:cs="Times New Roman"/>
          <w:lang w:val="ru-RU"/>
        </w:rPr>
        <w:t>.</w:t>
      </w:r>
    </w:p>
    <w:p w14:paraId="7D1FB14D" w14:textId="77777777" w:rsidR="00D01956" w:rsidRPr="003A7334" w:rsidRDefault="00D01956" w:rsidP="00D01956">
      <w:pPr>
        <w:pStyle w:val="FootnoteText"/>
        <w:ind w:left="284"/>
        <w:jc w:val="both"/>
        <w:rPr>
          <w:rFonts w:ascii="Lazurski" w:hAnsi="Lazurski" w:cs="Times New Roman"/>
        </w:rPr>
      </w:pPr>
      <w:r w:rsidRPr="003A7334">
        <w:rPr>
          <w:rFonts w:ascii="Lazurski" w:hAnsi="Lazurski" w:cs="Times New Roman"/>
        </w:rPr>
        <w:t xml:space="preserve">Sk.: </w:t>
      </w:r>
      <w:r w:rsidRPr="003A7334">
        <w:rPr>
          <w:rFonts w:ascii="Lazurski" w:hAnsi="Lazurski" w:cs="Times New Roman"/>
          <w:lang w:val="ru-RU"/>
        </w:rPr>
        <w:t>О преобразован</w:t>
      </w:r>
      <w:r w:rsidRPr="003A7334">
        <w:rPr>
          <w:rFonts w:ascii="Lazurski" w:hAnsi="Lazurski" w:cs="Times New Roman"/>
        </w:rPr>
        <w:t>i</w:t>
      </w:r>
      <w:r w:rsidRPr="003A7334">
        <w:rPr>
          <w:rFonts w:ascii="Lazurski" w:hAnsi="Lazurski" w:cs="Times New Roman"/>
          <w:lang w:val="ru-RU"/>
        </w:rPr>
        <w:t xml:space="preserve">й судебной части </w:t>
      </w:r>
      <w:proofErr w:type="spellStart"/>
      <w:r w:rsidRPr="003A7334">
        <w:rPr>
          <w:rFonts w:ascii="Lazurski" w:hAnsi="Lazurski" w:cs="Times New Roman"/>
          <w:lang w:val="ru-RU"/>
        </w:rPr>
        <w:t>въ</w:t>
      </w:r>
      <w:proofErr w:type="spellEnd"/>
      <w:r w:rsidRPr="003A7334">
        <w:rPr>
          <w:rFonts w:ascii="Lazurski" w:hAnsi="Lazurski" w:cs="Times New Roman"/>
          <w:lang w:val="ru-RU"/>
        </w:rPr>
        <w:t xml:space="preserve"> Прибалт</w:t>
      </w:r>
      <w:r w:rsidRPr="003A7334">
        <w:rPr>
          <w:rFonts w:ascii="Lazurski" w:hAnsi="Lazurski" w:cs="Times New Roman"/>
        </w:rPr>
        <w:t>i</w:t>
      </w:r>
      <w:proofErr w:type="spellStart"/>
      <w:r w:rsidRPr="003A7334">
        <w:rPr>
          <w:rFonts w:ascii="Lazurski" w:hAnsi="Lazurski" w:cs="Times New Roman"/>
          <w:lang w:val="ru-RU"/>
        </w:rPr>
        <w:t>йских</w:t>
      </w:r>
      <w:proofErr w:type="spellEnd"/>
      <w:r w:rsidRPr="003A7334">
        <w:rPr>
          <w:rFonts w:ascii="Lazurski" w:hAnsi="Lazurski" w:cs="Times New Roman"/>
          <w:lang w:val="ru-RU"/>
        </w:rPr>
        <w:t xml:space="preserve"> </w:t>
      </w:r>
      <w:proofErr w:type="spellStart"/>
      <w:r w:rsidRPr="003A7334">
        <w:rPr>
          <w:rFonts w:ascii="Lazurski" w:hAnsi="Lazurski" w:cs="Times New Roman"/>
          <w:lang w:val="ru-RU"/>
        </w:rPr>
        <w:t>губерн</w:t>
      </w:r>
      <w:proofErr w:type="spellEnd"/>
      <w:r w:rsidRPr="003A7334">
        <w:rPr>
          <w:rFonts w:ascii="Lazurski" w:hAnsi="Lazurski" w:cs="Times New Roman"/>
        </w:rPr>
        <w:t>i</w:t>
      </w:r>
      <w:proofErr w:type="spellStart"/>
      <w:r w:rsidRPr="003A7334">
        <w:rPr>
          <w:rFonts w:ascii="Lazurski" w:hAnsi="Lazurski" w:cs="Times New Roman"/>
          <w:lang w:val="ru-RU"/>
        </w:rPr>
        <w:t>яхъ</w:t>
      </w:r>
      <w:proofErr w:type="spellEnd"/>
      <w:r w:rsidRPr="003A7334">
        <w:rPr>
          <w:rFonts w:ascii="Lazurski" w:hAnsi="Lazurski" w:cs="Times New Roman"/>
          <w:lang w:val="ru-RU"/>
        </w:rPr>
        <w:t xml:space="preserve"> и О преобразован</w:t>
      </w:r>
      <w:r w:rsidRPr="003A7334">
        <w:rPr>
          <w:rFonts w:ascii="Lazurski" w:hAnsi="Lazurski" w:cs="Times New Roman"/>
        </w:rPr>
        <w:t>i</w:t>
      </w:r>
      <w:r w:rsidRPr="003A7334">
        <w:rPr>
          <w:rFonts w:ascii="Lazurski" w:hAnsi="Lazurski" w:cs="Times New Roman"/>
          <w:lang w:val="ru-RU"/>
        </w:rPr>
        <w:t xml:space="preserve">й </w:t>
      </w:r>
      <w:proofErr w:type="spellStart"/>
      <w:r w:rsidRPr="003A7334">
        <w:rPr>
          <w:rFonts w:ascii="Lazurski" w:hAnsi="Lazurski" w:cs="Times New Roman"/>
          <w:lang w:val="ru-RU"/>
        </w:rPr>
        <w:t>крестьянскихь</w:t>
      </w:r>
      <w:proofErr w:type="spellEnd"/>
      <w:r w:rsidRPr="003A7334">
        <w:rPr>
          <w:rFonts w:ascii="Lazurski" w:hAnsi="Lazurski" w:cs="Times New Roman"/>
          <w:lang w:val="ru-RU"/>
        </w:rPr>
        <w:t xml:space="preserve"> </w:t>
      </w:r>
      <w:proofErr w:type="spellStart"/>
      <w:r w:rsidRPr="003A7334">
        <w:rPr>
          <w:rFonts w:ascii="Lazurski" w:hAnsi="Lazurski" w:cs="Times New Roman"/>
          <w:lang w:val="ru-RU"/>
        </w:rPr>
        <w:t>присутственныхъ</w:t>
      </w:r>
      <w:proofErr w:type="spellEnd"/>
      <w:r w:rsidRPr="003A7334">
        <w:rPr>
          <w:rFonts w:ascii="Lazurski" w:hAnsi="Lazurski" w:cs="Times New Roman"/>
          <w:lang w:val="ru-RU"/>
        </w:rPr>
        <w:t xml:space="preserve"> </w:t>
      </w:r>
      <w:proofErr w:type="spellStart"/>
      <w:r w:rsidRPr="003A7334">
        <w:rPr>
          <w:rFonts w:ascii="Lazurski" w:hAnsi="Lazurski" w:cs="Times New Roman"/>
          <w:lang w:val="ru-RU"/>
        </w:rPr>
        <w:t>местъ</w:t>
      </w:r>
      <w:proofErr w:type="spellEnd"/>
      <w:r w:rsidRPr="003A7334">
        <w:rPr>
          <w:rFonts w:ascii="Lazurski" w:hAnsi="Lazurski" w:cs="Times New Roman"/>
          <w:lang w:val="ru-RU"/>
        </w:rPr>
        <w:t xml:space="preserve"> Прибалт</w:t>
      </w:r>
      <w:r w:rsidRPr="003A7334">
        <w:rPr>
          <w:rFonts w:ascii="Lazurski" w:hAnsi="Lazurski" w:cs="Times New Roman"/>
        </w:rPr>
        <w:t>i</w:t>
      </w:r>
      <w:proofErr w:type="spellStart"/>
      <w:r w:rsidRPr="003A7334">
        <w:rPr>
          <w:rFonts w:ascii="Lazurski" w:hAnsi="Lazurski" w:cs="Times New Roman"/>
          <w:lang w:val="ru-RU"/>
        </w:rPr>
        <w:t>йскихъ</w:t>
      </w:r>
      <w:proofErr w:type="spellEnd"/>
      <w:r w:rsidRPr="003A7334">
        <w:rPr>
          <w:rFonts w:ascii="Lazurski" w:hAnsi="Lazurski" w:cs="Times New Roman"/>
          <w:lang w:val="ru-RU"/>
        </w:rPr>
        <w:t xml:space="preserve"> </w:t>
      </w:r>
      <w:proofErr w:type="spellStart"/>
      <w:r w:rsidRPr="003A7334">
        <w:rPr>
          <w:rFonts w:ascii="Lazurski" w:hAnsi="Lazurski" w:cs="Times New Roman"/>
          <w:lang w:val="ru-RU"/>
        </w:rPr>
        <w:t>губерн</w:t>
      </w:r>
      <w:proofErr w:type="spellEnd"/>
      <w:r w:rsidRPr="003A7334">
        <w:rPr>
          <w:rFonts w:ascii="Lazurski" w:hAnsi="Lazurski" w:cs="Times New Roman"/>
        </w:rPr>
        <w:t>i</w:t>
      </w:r>
      <w:r w:rsidRPr="003A7334">
        <w:rPr>
          <w:rFonts w:ascii="Lazurski" w:hAnsi="Lazurski" w:cs="Times New Roman"/>
          <w:lang w:val="ru-RU"/>
        </w:rPr>
        <w:t>й.</w:t>
      </w:r>
      <w:r w:rsidRPr="003A7334">
        <w:rPr>
          <w:rFonts w:ascii="Lazurski" w:hAnsi="Lazurski" w:cs="Times New Roman"/>
        </w:rPr>
        <w:t xml:space="preserve"> </w:t>
      </w:r>
      <w:proofErr w:type="spellStart"/>
      <w:r w:rsidRPr="003A7334">
        <w:rPr>
          <w:rFonts w:ascii="Lazurski" w:hAnsi="Lazurski" w:cs="Times New Roman"/>
        </w:rPr>
        <w:t>Сб</w:t>
      </w:r>
      <w:proofErr w:type="spellEnd"/>
      <w:r w:rsidRPr="003A7334">
        <w:rPr>
          <w:rFonts w:ascii="Lazurski" w:hAnsi="Lazurski" w:cs="Times New Roman"/>
        </w:rPr>
        <w:t xml:space="preserve">. </w:t>
      </w:r>
      <w:proofErr w:type="spellStart"/>
      <w:r w:rsidRPr="003A7334">
        <w:rPr>
          <w:rFonts w:ascii="Lazurski" w:hAnsi="Lazurski" w:cs="Times New Roman"/>
        </w:rPr>
        <w:t>зак</w:t>
      </w:r>
      <w:proofErr w:type="spellEnd"/>
      <w:r w:rsidRPr="003A7334">
        <w:rPr>
          <w:rFonts w:ascii="Lazurski" w:hAnsi="Lazurski" w:cs="Times New Roman"/>
        </w:rPr>
        <w:t xml:space="preserve">.: ПСЗ, </w:t>
      </w:r>
      <w:proofErr w:type="spellStart"/>
      <w:r w:rsidRPr="003A7334">
        <w:rPr>
          <w:rFonts w:ascii="Lazurski" w:hAnsi="Lazurski" w:cs="Times New Roman"/>
        </w:rPr>
        <w:t>Cобрание</w:t>
      </w:r>
      <w:proofErr w:type="spellEnd"/>
      <w:r w:rsidRPr="003A7334">
        <w:rPr>
          <w:rFonts w:ascii="Lazurski" w:hAnsi="Lazurski" w:cs="Times New Roman"/>
        </w:rPr>
        <w:t xml:space="preserve"> (1881–1913). </w:t>
      </w:r>
      <w:proofErr w:type="spellStart"/>
      <w:r w:rsidRPr="003A7334">
        <w:rPr>
          <w:rFonts w:ascii="Lazurski" w:hAnsi="Lazurski" w:cs="Times New Roman"/>
        </w:rPr>
        <w:t>Том</w:t>
      </w:r>
      <w:proofErr w:type="spellEnd"/>
      <w:r w:rsidRPr="003A7334">
        <w:rPr>
          <w:rFonts w:ascii="Lazurski" w:hAnsi="Lazurski" w:cs="Times New Roman"/>
        </w:rPr>
        <w:t xml:space="preserve"> 9. </w:t>
      </w:r>
      <w:proofErr w:type="spellStart"/>
      <w:r w:rsidRPr="003A7334">
        <w:rPr>
          <w:rFonts w:ascii="Lazurski" w:hAnsi="Lazurski" w:cs="Times New Roman"/>
        </w:rPr>
        <w:t>Закон</w:t>
      </w:r>
      <w:proofErr w:type="spellEnd"/>
      <w:r w:rsidRPr="003A7334">
        <w:rPr>
          <w:rFonts w:ascii="Lazurski" w:hAnsi="Lazurski" w:cs="Times New Roman"/>
        </w:rPr>
        <w:t xml:space="preserve"> № 6188, с. 411.</w:t>
      </w:r>
    </w:p>
    <w:p w14:paraId="43E1DDC5" w14:textId="77777777" w:rsidR="00D01956" w:rsidRPr="003A7334" w:rsidRDefault="00D01956" w:rsidP="00D01956">
      <w:pPr>
        <w:pStyle w:val="FootnoteText"/>
        <w:ind w:left="284"/>
        <w:jc w:val="both"/>
        <w:rPr>
          <w:rFonts w:ascii="Lazurski" w:hAnsi="Lazurski" w:cs="Times New Roman"/>
        </w:rPr>
      </w:pPr>
      <w:r w:rsidRPr="003A7334">
        <w:rPr>
          <w:rFonts w:ascii="Lazurski" w:hAnsi="Lazurski" w:cs="Times New Roman"/>
        </w:rPr>
        <w:t>Latvijas tiesību sistēma, 67. lpp.</w:t>
      </w:r>
    </w:p>
  </w:footnote>
  <w:footnote w:id="43">
    <w:p w14:paraId="4B059FB7"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proofErr w:type="spellStart"/>
      <w:r w:rsidRPr="003A7334">
        <w:rPr>
          <w:rFonts w:ascii="Lazurski" w:hAnsi="Lazurski" w:cs="Times New Roman"/>
        </w:rPr>
        <w:t>Duncmanis</w:t>
      </w:r>
      <w:proofErr w:type="spellEnd"/>
      <w:r w:rsidRPr="003A7334">
        <w:rPr>
          <w:rFonts w:ascii="Lazurski" w:hAnsi="Lazurski" w:cs="Times New Roman"/>
        </w:rPr>
        <w:t xml:space="preserve"> K. </w:t>
      </w:r>
      <w:r w:rsidRPr="003A7334">
        <w:rPr>
          <w:rFonts w:ascii="Lazurski" w:hAnsi="Lazurski" w:cs="Times New Roman"/>
          <w:i/>
          <w:iCs/>
        </w:rPr>
        <w:t xml:space="preserve">Iz Baltijas </w:t>
      </w:r>
      <w:proofErr w:type="spellStart"/>
      <w:r w:rsidRPr="003A7334">
        <w:rPr>
          <w:rFonts w:ascii="Lazurski" w:hAnsi="Lazurski" w:cs="Times New Roman"/>
          <w:i/>
          <w:iCs/>
        </w:rPr>
        <w:t>provinchu</w:t>
      </w:r>
      <w:proofErr w:type="spellEnd"/>
      <w:r w:rsidRPr="003A7334">
        <w:rPr>
          <w:rFonts w:ascii="Lazurski" w:hAnsi="Lazurski" w:cs="Times New Roman"/>
          <w:i/>
          <w:iCs/>
        </w:rPr>
        <w:t xml:space="preserve"> tiesībām</w:t>
      </w:r>
      <w:r w:rsidRPr="003A7334">
        <w:rPr>
          <w:rFonts w:ascii="Lazurski" w:hAnsi="Lazurski" w:cs="Times New Roman"/>
        </w:rPr>
        <w:t>. Rīga: P. </w:t>
      </w:r>
      <w:proofErr w:type="spellStart"/>
      <w:r w:rsidRPr="003A7334">
        <w:rPr>
          <w:rFonts w:ascii="Lazurski" w:hAnsi="Lazurski" w:cs="Times New Roman"/>
        </w:rPr>
        <w:t>Berhzina</w:t>
      </w:r>
      <w:proofErr w:type="spellEnd"/>
      <w:r w:rsidRPr="003A7334">
        <w:rPr>
          <w:rFonts w:ascii="Lazurski" w:hAnsi="Lazurski" w:cs="Times New Roman"/>
        </w:rPr>
        <w:t xml:space="preserve"> </w:t>
      </w:r>
      <w:proofErr w:type="spellStart"/>
      <w:r w:rsidRPr="003A7334">
        <w:rPr>
          <w:rFonts w:ascii="Lazurski" w:hAnsi="Lazurski" w:cs="Times New Roman"/>
        </w:rPr>
        <w:t>gramatu</w:t>
      </w:r>
      <w:proofErr w:type="spellEnd"/>
      <w:r w:rsidRPr="003A7334">
        <w:rPr>
          <w:rFonts w:ascii="Lazurski" w:hAnsi="Lazurski" w:cs="Times New Roman"/>
        </w:rPr>
        <w:t xml:space="preserve"> </w:t>
      </w:r>
      <w:proofErr w:type="spellStart"/>
      <w:r w:rsidRPr="003A7334">
        <w:rPr>
          <w:rFonts w:ascii="Lazurski" w:hAnsi="Lazurski" w:cs="Times New Roman"/>
        </w:rPr>
        <w:t>pardotavas</w:t>
      </w:r>
      <w:proofErr w:type="spellEnd"/>
      <w:r w:rsidRPr="003A7334">
        <w:rPr>
          <w:rFonts w:ascii="Lazurski" w:hAnsi="Lazurski" w:cs="Times New Roman"/>
        </w:rPr>
        <w:t xml:space="preserve"> </w:t>
      </w:r>
      <w:proofErr w:type="spellStart"/>
      <w:r w:rsidRPr="003A7334">
        <w:rPr>
          <w:rFonts w:ascii="Lazurski" w:hAnsi="Lazurski" w:cs="Times New Roman"/>
        </w:rPr>
        <w:t>apgadiba</w:t>
      </w:r>
      <w:proofErr w:type="spellEnd"/>
      <w:r w:rsidRPr="003A7334">
        <w:rPr>
          <w:rFonts w:ascii="Lazurski" w:hAnsi="Lazurski" w:cs="Times New Roman"/>
        </w:rPr>
        <w:t xml:space="preserve">, 1913, 229. lpp. </w:t>
      </w:r>
    </w:p>
  </w:footnote>
  <w:footnote w:id="44">
    <w:p w14:paraId="31CCFE75"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rPr>
        <w:t xml:space="preserve">Sk.: </w:t>
      </w:r>
      <w:r w:rsidRPr="003A7334">
        <w:rPr>
          <w:rFonts w:ascii="Lazurski" w:hAnsi="Lazurski" w:cs="Times New Roman"/>
          <w:iCs/>
        </w:rPr>
        <w:t xml:space="preserve">Vidzemes un Kurzemes tiesu </w:t>
      </w:r>
      <w:proofErr w:type="spellStart"/>
      <w:r w:rsidRPr="003A7334">
        <w:rPr>
          <w:rFonts w:ascii="Lazurski" w:hAnsi="Lazurski" w:cs="Times New Roman"/>
          <w:iCs/>
        </w:rPr>
        <w:t>iestahdijums</w:t>
      </w:r>
      <w:proofErr w:type="spellEnd"/>
      <w:r w:rsidRPr="003A7334">
        <w:rPr>
          <w:rFonts w:ascii="Lazurski" w:hAnsi="Lazurski" w:cs="Times New Roman"/>
        </w:rPr>
        <w:t xml:space="preserve">. 177.–191. lpp. </w:t>
      </w:r>
      <w:proofErr w:type="spellStart"/>
      <w:r w:rsidRPr="003A7334">
        <w:rPr>
          <w:rFonts w:ascii="Lazurski" w:hAnsi="Lazurski" w:cs="Times New Roman"/>
        </w:rPr>
        <w:t>Grām</w:t>
      </w:r>
      <w:proofErr w:type="spellEnd"/>
      <w:r w:rsidRPr="003A7334">
        <w:rPr>
          <w:rFonts w:ascii="Lazurski" w:hAnsi="Lazurski" w:cs="Times New Roman"/>
        </w:rPr>
        <w:t xml:space="preserve">.: Kārkluvalks F. Raksti iz tiesību zinātnes. Trešais krājums. Rīga: V. </w:t>
      </w:r>
      <w:proofErr w:type="spellStart"/>
      <w:r w:rsidRPr="003A7334">
        <w:rPr>
          <w:rFonts w:ascii="Lazurski" w:hAnsi="Lazurski" w:cs="Times New Roman"/>
        </w:rPr>
        <w:t>Atberga</w:t>
      </w:r>
      <w:proofErr w:type="spellEnd"/>
      <w:r w:rsidRPr="003A7334">
        <w:rPr>
          <w:rFonts w:ascii="Lazurski" w:hAnsi="Lazurski" w:cs="Times New Roman"/>
        </w:rPr>
        <w:t xml:space="preserve"> apgādībā, 1901.</w:t>
      </w:r>
    </w:p>
  </w:footnote>
  <w:footnote w:id="45">
    <w:p w14:paraId="204A9337" w14:textId="77777777" w:rsidR="00D01956" w:rsidRPr="003A7334" w:rsidRDefault="00D01956" w:rsidP="00D01956">
      <w:pPr>
        <w:pStyle w:val="FootnoteText"/>
        <w:ind w:left="284" w:hanging="284"/>
        <w:jc w:val="both"/>
        <w:rPr>
          <w:rFonts w:ascii="Lazurski" w:hAnsi="Lazurski" w:cs="Times New Roman"/>
        </w:rPr>
      </w:pPr>
      <w:r w:rsidRPr="003A7334">
        <w:rPr>
          <w:rStyle w:val="FootnoteReference"/>
          <w:rFonts w:ascii="Lazurski" w:hAnsi="Lazurski" w:cs="Times New Roman"/>
        </w:rPr>
        <w:footnoteRef/>
      </w:r>
      <w:r w:rsidRPr="003A7334">
        <w:rPr>
          <w:rFonts w:ascii="Lazurski" w:hAnsi="Lazurski" w:cs="Times New Roman"/>
        </w:rPr>
        <w:t xml:space="preserve"> </w:t>
      </w:r>
      <w:r w:rsidRPr="003A7334">
        <w:rPr>
          <w:rFonts w:ascii="Lazurski" w:hAnsi="Lazurski" w:cs="Times New Roman"/>
        </w:rPr>
        <w:tab/>
      </w:r>
      <w:r w:rsidRPr="003A7334">
        <w:rPr>
          <w:rFonts w:ascii="Lazurski" w:hAnsi="Lazurski" w:cs="Times New Roman"/>
        </w:rPr>
        <w:t>Likums par agrāko Krievijas likumu spēkā atstāšanu Latvijā. Likumu un Valdības rīkojumu krājums, 1919, 13. </w:t>
      </w:r>
      <w:proofErr w:type="spellStart"/>
      <w:r w:rsidRPr="003A7334">
        <w:rPr>
          <w:rFonts w:ascii="Lazurski" w:hAnsi="Lazurski" w:cs="Times New Roman"/>
        </w:rPr>
        <w:t>burtniza</w:t>
      </w:r>
      <w:proofErr w:type="spellEnd"/>
      <w:r w:rsidRPr="003A7334">
        <w:rPr>
          <w:rFonts w:ascii="Lazurski" w:hAnsi="Lazurski" w:cs="Times New Roman"/>
        </w:rPr>
        <w:t xml:space="preserve">, dokumenta Nr. 154. </w:t>
      </w:r>
    </w:p>
    <w:p w14:paraId="67FE6E1C" w14:textId="77777777" w:rsidR="00D01956" w:rsidRPr="003A7334" w:rsidRDefault="00D01956" w:rsidP="00D01956">
      <w:pPr>
        <w:pStyle w:val="FootnoteText"/>
        <w:ind w:left="284"/>
        <w:jc w:val="both"/>
        <w:rPr>
          <w:rFonts w:ascii="Lazurski" w:hAnsi="Lazurski" w:cs="Times New Roman"/>
        </w:rPr>
      </w:pPr>
      <w:proofErr w:type="spellStart"/>
      <w:r w:rsidRPr="003A7334">
        <w:rPr>
          <w:rFonts w:ascii="Lazurski" w:hAnsi="Lazurski" w:cs="Times New Roman"/>
        </w:rPr>
        <w:t>Osipova</w:t>
      </w:r>
      <w:proofErr w:type="spellEnd"/>
      <w:r w:rsidRPr="003A7334">
        <w:rPr>
          <w:rFonts w:ascii="Lazurski" w:hAnsi="Lazurski" w:cs="Times New Roman"/>
        </w:rPr>
        <w:t xml:space="preserve"> S., 401. 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7492A"/>
    <w:multiLevelType w:val="hybridMultilevel"/>
    <w:tmpl w:val="31A629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18B6824"/>
    <w:multiLevelType w:val="hybridMultilevel"/>
    <w:tmpl w:val="CE542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35D68"/>
    <w:multiLevelType w:val="hybridMultilevel"/>
    <w:tmpl w:val="54FA75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CF64910"/>
    <w:multiLevelType w:val="hybridMultilevel"/>
    <w:tmpl w:val="54FA7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5851801">
    <w:abstractNumId w:val="1"/>
  </w:num>
  <w:num w:numId="2" w16cid:durableId="1366324641">
    <w:abstractNumId w:val="3"/>
  </w:num>
  <w:num w:numId="3" w16cid:durableId="513614907">
    <w:abstractNumId w:val="2"/>
  </w:num>
  <w:num w:numId="4" w16cid:durableId="204132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TczMTa2MLc0NzZR0lEKTi0uzszPAykwrAUAs9dzJywAAAA="/>
  </w:docVars>
  <w:rsids>
    <w:rsidRoot w:val="0009467F"/>
    <w:rsid w:val="00034C6A"/>
    <w:rsid w:val="00076478"/>
    <w:rsid w:val="0009467F"/>
    <w:rsid w:val="000B14FC"/>
    <w:rsid w:val="000D0D22"/>
    <w:rsid w:val="000E1351"/>
    <w:rsid w:val="000F30E0"/>
    <w:rsid w:val="001107A5"/>
    <w:rsid w:val="00121DAB"/>
    <w:rsid w:val="0014554F"/>
    <w:rsid w:val="00152A6F"/>
    <w:rsid w:val="00155DED"/>
    <w:rsid w:val="00165E71"/>
    <w:rsid w:val="00205018"/>
    <w:rsid w:val="002131D2"/>
    <w:rsid w:val="00270089"/>
    <w:rsid w:val="002742D7"/>
    <w:rsid w:val="002B7957"/>
    <w:rsid w:val="002C53AF"/>
    <w:rsid w:val="002E7F46"/>
    <w:rsid w:val="00302C7A"/>
    <w:rsid w:val="003270CE"/>
    <w:rsid w:val="003311FE"/>
    <w:rsid w:val="003463B9"/>
    <w:rsid w:val="003540E3"/>
    <w:rsid w:val="00360524"/>
    <w:rsid w:val="00374FE3"/>
    <w:rsid w:val="00377949"/>
    <w:rsid w:val="003A7334"/>
    <w:rsid w:val="003D5BFE"/>
    <w:rsid w:val="003F0F6B"/>
    <w:rsid w:val="003F4084"/>
    <w:rsid w:val="0040245C"/>
    <w:rsid w:val="004541DA"/>
    <w:rsid w:val="004615BE"/>
    <w:rsid w:val="004667CE"/>
    <w:rsid w:val="00491FF6"/>
    <w:rsid w:val="004A463F"/>
    <w:rsid w:val="004B5E01"/>
    <w:rsid w:val="004C6684"/>
    <w:rsid w:val="004E4E23"/>
    <w:rsid w:val="00503D3A"/>
    <w:rsid w:val="005466FC"/>
    <w:rsid w:val="00547988"/>
    <w:rsid w:val="00572185"/>
    <w:rsid w:val="00574DC4"/>
    <w:rsid w:val="005968C6"/>
    <w:rsid w:val="005F032A"/>
    <w:rsid w:val="006603E1"/>
    <w:rsid w:val="00666D71"/>
    <w:rsid w:val="00677BA1"/>
    <w:rsid w:val="006940C7"/>
    <w:rsid w:val="006B5788"/>
    <w:rsid w:val="006E417D"/>
    <w:rsid w:val="00700C16"/>
    <w:rsid w:val="00703CC9"/>
    <w:rsid w:val="007216E0"/>
    <w:rsid w:val="00737C57"/>
    <w:rsid w:val="00783A32"/>
    <w:rsid w:val="007A50F5"/>
    <w:rsid w:val="00800750"/>
    <w:rsid w:val="00814CC9"/>
    <w:rsid w:val="008177EF"/>
    <w:rsid w:val="00830C81"/>
    <w:rsid w:val="00844EDB"/>
    <w:rsid w:val="008C1B7E"/>
    <w:rsid w:val="008C7F79"/>
    <w:rsid w:val="009125E9"/>
    <w:rsid w:val="00940D13"/>
    <w:rsid w:val="0095692D"/>
    <w:rsid w:val="00964A3D"/>
    <w:rsid w:val="009E4003"/>
    <w:rsid w:val="00A00123"/>
    <w:rsid w:val="00A313C7"/>
    <w:rsid w:val="00A32BFC"/>
    <w:rsid w:val="00A42887"/>
    <w:rsid w:val="00A5239E"/>
    <w:rsid w:val="00A64956"/>
    <w:rsid w:val="00A851ED"/>
    <w:rsid w:val="00A95293"/>
    <w:rsid w:val="00AA7D3D"/>
    <w:rsid w:val="00AB4398"/>
    <w:rsid w:val="00AB77EB"/>
    <w:rsid w:val="00B15C8F"/>
    <w:rsid w:val="00B25047"/>
    <w:rsid w:val="00B35C7B"/>
    <w:rsid w:val="00B36A8D"/>
    <w:rsid w:val="00B6115A"/>
    <w:rsid w:val="00B644D2"/>
    <w:rsid w:val="00B73E8A"/>
    <w:rsid w:val="00B81E91"/>
    <w:rsid w:val="00B87C8A"/>
    <w:rsid w:val="00BB5F41"/>
    <w:rsid w:val="00BF232E"/>
    <w:rsid w:val="00C403B8"/>
    <w:rsid w:val="00C47A3C"/>
    <w:rsid w:val="00C63779"/>
    <w:rsid w:val="00C72112"/>
    <w:rsid w:val="00C805A9"/>
    <w:rsid w:val="00C86024"/>
    <w:rsid w:val="00CA5070"/>
    <w:rsid w:val="00CB5452"/>
    <w:rsid w:val="00CB59A7"/>
    <w:rsid w:val="00CC0152"/>
    <w:rsid w:val="00D01956"/>
    <w:rsid w:val="00D01BDC"/>
    <w:rsid w:val="00D03B37"/>
    <w:rsid w:val="00D103EF"/>
    <w:rsid w:val="00D3379F"/>
    <w:rsid w:val="00D45202"/>
    <w:rsid w:val="00D53A53"/>
    <w:rsid w:val="00D811A0"/>
    <w:rsid w:val="00DC76C3"/>
    <w:rsid w:val="00DD0DAF"/>
    <w:rsid w:val="00DE67E5"/>
    <w:rsid w:val="00E758BA"/>
    <w:rsid w:val="00E839FF"/>
    <w:rsid w:val="00E93296"/>
    <w:rsid w:val="00EA19D3"/>
    <w:rsid w:val="00F23290"/>
    <w:rsid w:val="00F53865"/>
    <w:rsid w:val="00F53933"/>
    <w:rsid w:val="00F600AF"/>
    <w:rsid w:val="00F65EBD"/>
    <w:rsid w:val="00F90C1B"/>
    <w:rsid w:val="00F96515"/>
    <w:rsid w:val="00FC1748"/>
    <w:rsid w:val="00FC1BD2"/>
    <w:rsid w:val="00FC53BC"/>
    <w:rsid w:val="00FF3A62"/>
    <w:rsid w:val="00FF7F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947C"/>
  <w15:chartTrackingRefBased/>
  <w15:docId w15:val="{A314746D-D24C-47C1-A4FA-BED04BCF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7F"/>
    <w:pPr>
      <w:spacing w:after="160" w:line="259" w:lineRule="auto"/>
      <w:ind w:firstLine="0"/>
      <w:jc w:val="left"/>
    </w:pPr>
  </w:style>
  <w:style w:type="paragraph" w:styleId="Heading1">
    <w:name w:val="heading 1"/>
    <w:basedOn w:val="Normal"/>
    <w:next w:val="Normal"/>
    <w:link w:val="Heading1Char"/>
    <w:uiPriority w:val="9"/>
    <w:qFormat/>
    <w:rsid w:val="0009467F"/>
    <w:pPr>
      <w:keepNext/>
      <w:keepLines/>
      <w:spacing w:before="240" w:after="0"/>
      <w:jc w:val="center"/>
      <w:outlineLvl w:val="0"/>
    </w:pPr>
    <w:rPr>
      <w:rFonts w:ascii="Lazurski" w:eastAsiaTheme="majorEastAsia" w:hAnsi="Lazurski" w:cstheme="majorBidi"/>
      <w:b/>
      <w:sz w:val="28"/>
      <w:szCs w:val="32"/>
    </w:rPr>
  </w:style>
  <w:style w:type="paragraph" w:styleId="Heading2">
    <w:name w:val="heading 2"/>
    <w:basedOn w:val="Normal"/>
    <w:next w:val="Normal"/>
    <w:link w:val="Heading2Char"/>
    <w:uiPriority w:val="9"/>
    <w:unhideWhenUsed/>
    <w:qFormat/>
    <w:rsid w:val="00C63779"/>
    <w:pPr>
      <w:keepNext/>
      <w:keepLines/>
      <w:spacing w:before="40" w:after="40" w:line="360" w:lineRule="auto"/>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67F"/>
    <w:rPr>
      <w:rFonts w:ascii="Lazurski" w:eastAsiaTheme="majorEastAsia" w:hAnsi="Lazurski" w:cstheme="majorBidi"/>
      <w:b/>
      <w:sz w:val="28"/>
      <w:szCs w:val="32"/>
    </w:rPr>
  </w:style>
  <w:style w:type="paragraph" w:styleId="FootnoteText">
    <w:name w:val="footnote text"/>
    <w:aliases w:val="Текст сноски Знак Знак,Текст сноски Знак Знак Знак Знак Знак,Текст сноски Знак Знак Знак Знак Знак Знак Знак Знак,Текст сноски-FN,Текст сноски Знак Знак Знак Знак"/>
    <w:basedOn w:val="Normal"/>
    <w:link w:val="FootnoteTextChar"/>
    <w:uiPriority w:val="99"/>
    <w:unhideWhenUsed/>
    <w:rsid w:val="0009467F"/>
    <w:pPr>
      <w:spacing w:after="0" w:line="240" w:lineRule="auto"/>
    </w:pPr>
    <w:rPr>
      <w:sz w:val="20"/>
      <w:szCs w:val="20"/>
    </w:rPr>
  </w:style>
  <w:style w:type="character" w:customStyle="1" w:styleId="FootnoteTextChar">
    <w:name w:val="Footnote Text Char"/>
    <w:aliases w:val="Текст сноски Знак Знак Char,Текст сноски Знак Знак Знак Знак Знак Char,Текст сноски Знак Знак Знак Знак Знак Знак Знак Знак Char,Текст сноски-FN Char,Текст сноски Знак Знак Знак Знак Char"/>
    <w:basedOn w:val="DefaultParagraphFont"/>
    <w:link w:val="FootnoteText"/>
    <w:uiPriority w:val="99"/>
    <w:rsid w:val="0009467F"/>
    <w:rPr>
      <w:sz w:val="20"/>
      <w:szCs w:val="20"/>
    </w:rPr>
  </w:style>
  <w:style w:type="character" w:styleId="FootnoteReference">
    <w:name w:val="footnote reference"/>
    <w:aliases w:val="Footnote Reference times"/>
    <w:basedOn w:val="DefaultParagraphFont"/>
    <w:uiPriority w:val="99"/>
    <w:unhideWhenUsed/>
    <w:rsid w:val="0009467F"/>
    <w:rPr>
      <w:vertAlign w:val="superscript"/>
    </w:rPr>
  </w:style>
  <w:style w:type="paragraph" w:styleId="BalloonText">
    <w:name w:val="Balloon Text"/>
    <w:basedOn w:val="Normal"/>
    <w:link w:val="BalloonTextChar"/>
    <w:uiPriority w:val="99"/>
    <w:semiHidden/>
    <w:unhideWhenUsed/>
    <w:rsid w:val="00C63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779"/>
    <w:rPr>
      <w:rFonts w:ascii="Segoe UI" w:hAnsi="Segoe UI" w:cs="Segoe UI"/>
      <w:sz w:val="18"/>
      <w:szCs w:val="18"/>
    </w:rPr>
  </w:style>
  <w:style w:type="character" w:customStyle="1" w:styleId="Heading2Char">
    <w:name w:val="Heading 2 Char"/>
    <w:basedOn w:val="DefaultParagraphFont"/>
    <w:link w:val="Heading2"/>
    <w:uiPriority w:val="9"/>
    <w:rsid w:val="00C63779"/>
    <w:rPr>
      <w:rFonts w:eastAsiaTheme="majorEastAsia" w:cstheme="majorBidi"/>
      <w:i/>
      <w:szCs w:val="26"/>
    </w:rPr>
  </w:style>
  <w:style w:type="character" w:styleId="Emphasis">
    <w:name w:val="Emphasis"/>
    <w:basedOn w:val="DefaultParagraphFont"/>
    <w:uiPriority w:val="20"/>
    <w:qFormat/>
    <w:rsid w:val="004667CE"/>
    <w:rPr>
      <w:i/>
      <w:iCs/>
    </w:rPr>
  </w:style>
  <w:style w:type="paragraph" w:styleId="ListParagraph">
    <w:name w:val="List Paragraph"/>
    <w:basedOn w:val="Normal"/>
    <w:uiPriority w:val="34"/>
    <w:qFormat/>
    <w:rsid w:val="00574DC4"/>
    <w:pPr>
      <w:ind w:left="720"/>
      <w:contextualSpacing/>
    </w:pPr>
  </w:style>
  <w:style w:type="paragraph" w:customStyle="1" w:styleId="note-head">
    <w:name w:val="note-head"/>
    <w:basedOn w:val="Normal"/>
    <w:rsid w:val="003270CE"/>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034C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4C6A"/>
  </w:style>
  <w:style w:type="paragraph" w:styleId="Footer">
    <w:name w:val="footer"/>
    <w:basedOn w:val="Normal"/>
    <w:link w:val="FooterChar"/>
    <w:uiPriority w:val="99"/>
    <w:unhideWhenUsed/>
    <w:rsid w:val="00034C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4C6A"/>
  </w:style>
  <w:style w:type="character" w:customStyle="1" w:styleId="BodyTextChar">
    <w:name w:val="Body Text Char"/>
    <w:basedOn w:val="DefaultParagraphFont"/>
    <w:link w:val="BodyText"/>
    <w:rsid w:val="002B7957"/>
    <w:rPr>
      <w:rFonts w:eastAsia="Times New Roman" w:cs="Times New Roman"/>
      <w:sz w:val="22"/>
      <w:shd w:val="clear" w:color="auto" w:fill="FFFFFF"/>
    </w:rPr>
  </w:style>
  <w:style w:type="paragraph" w:styleId="BodyText">
    <w:name w:val="Body Text"/>
    <w:basedOn w:val="Normal"/>
    <w:link w:val="BodyTextChar"/>
    <w:qFormat/>
    <w:rsid w:val="002B7957"/>
    <w:pPr>
      <w:widowControl w:val="0"/>
      <w:shd w:val="clear" w:color="auto" w:fill="FFFFFF"/>
      <w:spacing w:after="280" w:line="240" w:lineRule="auto"/>
    </w:pPr>
    <w:rPr>
      <w:rFonts w:eastAsia="Times New Roman" w:cs="Times New Roman"/>
      <w:sz w:val="22"/>
    </w:rPr>
  </w:style>
  <w:style w:type="character" w:customStyle="1" w:styleId="BodyTextChar1">
    <w:name w:val="Body Text Char1"/>
    <w:basedOn w:val="DefaultParagraphFont"/>
    <w:uiPriority w:val="99"/>
    <w:semiHidden/>
    <w:rsid w:val="002B7957"/>
  </w:style>
  <w:style w:type="character" w:styleId="Hyperlink">
    <w:name w:val="Hyperlink"/>
    <w:basedOn w:val="DefaultParagraphFont"/>
    <w:uiPriority w:val="99"/>
    <w:unhideWhenUsed/>
    <w:rsid w:val="003F0F6B"/>
    <w:rPr>
      <w:color w:val="0563C1" w:themeColor="hyperlink"/>
      <w:u w:val="single"/>
    </w:rPr>
  </w:style>
  <w:style w:type="character" w:styleId="UnresolvedMention">
    <w:name w:val="Unresolved Mention"/>
    <w:basedOn w:val="DefaultParagraphFont"/>
    <w:uiPriority w:val="99"/>
    <w:semiHidden/>
    <w:unhideWhenUsed/>
    <w:rsid w:val="003F0F6B"/>
    <w:rPr>
      <w:color w:val="605E5C"/>
      <w:shd w:val="clear" w:color="auto" w:fill="E1DFDD"/>
    </w:rPr>
  </w:style>
  <w:style w:type="paragraph" w:styleId="NormalWeb">
    <w:name w:val="Normal (Web)"/>
    <w:basedOn w:val="Normal"/>
    <w:uiPriority w:val="99"/>
    <w:semiHidden/>
    <w:unhideWhenUsed/>
    <w:rsid w:val="00CA5070"/>
    <w:rPr>
      <w:rFonts w:cs="Times New Roman"/>
      <w:szCs w:val="24"/>
    </w:rPr>
  </w:style>
  <w:style w:type="character" w:styleId="FollowedHyperlink">
    <w:name w:val="FollowedHyperlink"/>
    <w:basedOn w:val="DefaultParagraphFont"/>
    <w:uiPriority w:val="99"/>
    <w:semiHidden/>
    <w:unhideWhenUsed/>
    <w:rsid w:val="00800750"/>
    <w:rPr>
      <w:color w:val="954F72" w:themeColor="followedHyperlink"/>
      <w:u w:val="single"/>
    </w:rPr>
  </w:style>
  <w:style w:type="character" w:styleId="CommentReference">
    <w:name w:val="annotation reference"/>
    <w:basedOn w:val="DefaultParagraphFont"/>
    <w:uiPriority w:val="99"/>
    <w:semiHidden/>
    <w:unhideWhenUsed/>
    <w:rsid w:val="00D019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19623">
      <w:bodyDiv w:val="1"/>
      <w:marLeft w:val="0"/>
      <w:marRight w:val="0"/>
      <w:marTop w:val="0"/>
      <w:marBottom w:val="0"/>
      <w:divBdr>
        <w:top w:val="none" w:sz="0" w:space="0" w:color="auto"/>
        <w:left w:val="none" w:sz="0" w:space="0" w:color="auto"/>
        <w:bottom w:val="none" w:sz="0" w:space="0" w:color="auto"/>
        <w:right w:val="none" w:sz="0" w:space="0" w:color="auto"/>
      </w:divBdr>
    </w:div>
    <w:div w:id="13535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C2BE4-7A20-4B08-96D5-A4FE3910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2617</Words>
  <Characters>14923</Characters>
  <Application>Microsoft Office Word</Application>
  <DocSecurity>0</DocSecurity>
  <Lines>124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Skutele</dc:creator>
  <cp:keywords/>
  <dc:description/>
  <cp:lastModifiedBy>Signe Skutele</cp:lastModifiedBy>
  <cp:revision>3</cp:revision>
  <cp:lastPrinted>2021-07-06T15:07:00Z</cp:lastPrinted>
  <dcterms:created xsi:type="dcterms:W3CDTF">2022-09-23T10:42:00Z</dcterms:created>
  <dcterms:modified xsi:type="dcterms:W3CDTF">2022-09-23T10:50:00Z</dcterms:modified>
</cp:coreProperties>
</file>